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5A9" w:rsidRPr="000E0889" w:rsidRDefault="00B972D3">
      <w:pPr>
        <w:rPr>
          <w:b/>
          <w:sz w:val="24"/>
          <w:szCs w:val="24"/>
          <w:lang w:val="tr-TR"/>
        </w:rPr>
      </w:pPr>
      <w:r w:rsidRPr="000E0889">
        <w:rPr>
          <w:b/>
          <w:sz w:val="24"/>
          <w:szCs w:val="24"/>
          <w:lang w:val="tr-TR"/>
        </w:rPr>
        <w:t>Impulse Responses by Local Projections</w:t>
      </w:r>
    </w:p>
    <w:p w:rsidR="00FE35F8" w:rsidRDefault="00BB299E">
      <w:pPr>
        <w:rPr>
          <w:sz w:val="24"/>
          <w:szCs w:val="24"/>
          <w:lang w:val="tr-TR"/>
        </w:rPr>
      </w:pPr>
      <w:r>
        <w:rPr>
          <w:sz w:val="24"/>
          <w:szCs w:val="24"/>
          <w:lang w:val="tr-TR"/>
        </w:rPr>
        <w:t>Vector Autoregression (VAR) is a standard tool for analyzing interaction amon</w:t>
      </w:r>
      <w:r w:rsidR="006C03CF">
        <w:rPr>
          <w:sz w:val="24"/>
          <w:szCs w:val="24"/>
          <w:lang w:val="tr-TR"/>
        </w:rPr>
        <w:t>g variables</w:t>
      </w:r>
      <w:r w:rsidR="004F6DAF">
        <w:rPr>
          <w:sz w:val="24"/>
          <w:szCs w:val="24"/>
          <w:lang w:val="tr-TR"/>
        </w:rPr>
        <w:t xml:space="preserve"> and making inferences about the historical evolution of a system (e.g</w:t>
      </w:r>
      <w:r w:rsidR="00FE35F8">
        <w:rPr>
          <w:sz w:val="24"/>
          <w:szCs w:val="24"/>
          <w:lang w:val="tr-TR"/>
        </w:rPr>
        <w:t xml:space="preserve">. </w:t>
      </w:r>
      <w:r w:rsidR="004F6DAF">
        <w:rPr>
          <w:sz w:val="24"/>
          <w:szCs w:val="24"/>
          <w:lang w:val="tr-TR"/>
        </w:rPr>
        <w:t xml:space="preserve">economy). </w:t>
      </w:r>
      <w:r w:rsidR="00FE35F8">
        <w:rPr>
          <w:sz w:val="24"/>
          <w:szCs w:val="24"/>
          <w:lang w:val="tr-TR"/>
        </w:rPr>
        <w:t>When</w:t>
      </w:r>
      <w:r w:rsidR="00D818B0">
        <w:rPr>
          <w:sz w:val="24"/>
          <w:szCs w:val="24"/>
          <w:lang w:val="tr-TR"/>
        </w:rPr>
        <w:t xml:space="preserve"> doing so, however, interpreting the estimated coefficients of the model </w:t>
      </w:r>
      <w:r w:rsidR="00FE35F8">
        <w:rPr>
          <w:sz w:val="24"/>
          <w:szCs w:val="24"/>
          <w:lang w:val="tr-TR"/>
        </w:rPr>
        <w:t xml:space="preserve">is not an easy task (nor a useful effort) due to complicated dynamics of VAR. </w:t>
      </w:r>
      <w:r w:rsidR="005238DD">
        <w:rPr>
          <w:sz w:val="24"/>
          <w:szCs w:val="24"/>
          <w:lang w:val="tr-TR"/>
        </w:rPr>
        <w:t>As Stock and Watson (2001) aptly puts it</w:t>
      </w:r>
      <w:r w:rsidR="00FE35F8">
        <w:rPr>
          <w:sz w:val="24"/>
          <w:szCs w:val="24"/>
          <w:lang w:val="tr-TR"/>
        </w:rPr>
        <w:t>, impulse responses are reported as a more informative st</w:t>
      </w:r>
      <w:r w:rsidR="005238DD">
        <w:rPr>
          <w:sz w:val="24"/>
          <w:szCs w:val="24"/>
          <w:lang w:val="tr-TR"/>
        </w:rPr>
        <w:t>atistic instead</w:t>
      </w:r>
      <w:r w:rsidR="00FE35F8">
        <w:rPr>
          <w:sz w:val="24"/>
          <w:szCs w:val="24"/>
          <w:lang w:val="tr-TR"/>
        </w:rPr>
        <w:t>.</w:t>
      </w:r>
    </w:p>
    <w:p w:rsidR="00131985" w:rsidRDefault="00253BD3">
      <w:pPr>
        <w:rPr>
          <w:sz w:val="24"/>
          <w:szCs w:val="24"/>
          <w:lang w:val="tr-TR"/>
        </w:rPr>
      </w:pPr>
      <w:r>
        <w:rPr>
          <w:sz w:val="24"/>
          <w:szCs w:val="24"/>
          <w:lang w:val="tr-TR"/>
        </w:rPr>
        <w:t xml:space="preserve">Impulse Response Function (IRF) measures the reaction of the system to a shock of interest. </w:t>
      </w:r>
      <w:r w:rsidR="004F6DAF">
        <w:rPr>
          <w:sz w:val="24"/>
          <w:szCs w:val="24"/>
          <w:lang w:val="tr-TR"/>
        </w:rPr>
        <w:t xml:space="preserve">Unfortunately, when the underlying data generating process (DGP) cannot be </w:t>
      </w:r>
      <w:r w:rsidR="00131985">
        <w:rPr>
          <w:sz w:val="24"/>
          <w:szCs w:val="24"/>
          <w:lang w:val="tr-TR"/>
        </w:rPr>
        <w:t xml:space="preserve">well </w:t>
      </w:r>
      <w:r w:rsidR="004F6DAF">
        <w:rPr>
          <w:sz w:val="24"/>
          <w:szCs w:val="24"/>
          <w:lang w:val="tr-TR"/>
        </w:rPr>
        <w:t xml:space="preserve">approximated by a VAR(p) process, </w:t>
      </w:r>
      <w:r w:rsidR="00EF3D37">
        <w:rPr>
          <w:sz w:val="24"/>
          <w:szCs w:val="24"/>
          <w:lang w:val="tr-TR"/>
        </w:rPr>
        <w:t xml:space="preserve">IRFs derived from the </w:t>
      </w:r>
      <w:r w:rsidR="00495A20">
        <w:rPr>
          <w:sz w:val="24"/>
          <w:szCs w:val="24"/>
          <w:lang w:val="tr-TR"/>
        </w:rPr>
        <w:t xml:space="preserve">model will be </w:t>
      </w:r>
      <w:r w:rsidR="00EF3D37">
        <w:rPr>
          <w:sz w:val="24"/>
          <w:szCs w:val="24"/>
          <w:lang w:val="tr-TR"/>
        </w:rPr>
        <w:t xml:space="preserve">biased and </w:t>
      </w:r>
      <w:r w:rsidR="00495A20">
        <w:rPr>
          <w:sz w:val="24"/>
          <w:szCs w:val="24"/>
          <w:lang w:val="tr-TR"/>
        </w:rPr>
        <w:t xml:space="preserve">misleading. </w:t>
      </w:r>
      <w:r w:rsidR="000E0889">
        <w:rPr>
          <w:sz w:val="24"/>
          <w:szCs w:val="24"/>
          <w:lang w:val="tr-TR"/>
        </w:rPr>
        <w:t>Jordà</w:t>
      </w:r>
      <w:r w:rsidR="00131985">
        <w:rPr>
          <w:sz w:val="24"/>
          <w:szCs w:val="24"/>
          <w:lang w:val="tr-TR"/>
        </w:rPr>
        <w:t xml:space="preserve"> (2005) introduced an alternative method for computing IRFs based on local projections that do not require specification and estimation of the unknown true multivariate dynamic system itself</w:t>
      </w:r>
      <w:r w:rsidR="00316D38">
        <w:rPr>
          <w:rStyle w:val="EndnoteReference"/>
          <w:sz w:val="24"/>
          <w:szCs w:val="24"/>
          <w:lang w:val="tr-TR"/>
        </w:rPr>
        <w:endnoteReference w:id="1"/>
      </w:r>
      <w:r w:rsidR="00131985">
        <w:rPr>
          <w:sz w:val="24"/>
          <w:szCs w:val="24"/>
          <w:lang w:val="tr-TR"/>
        </w:rPr>
        <w:t>.</w:t>
      </w:r>
    </w:p>
    <w:p w:rsidR="00A847A7" w:rsidRDefault="00A847A7">
      <w:pPr>
        <w:rPr>
          <w:sz w:val="24"/>
          <w:szCs w:val="24"/>
          <w:lang w:val="tr-TR"/>
        </w:rPr>
      </w:pPr>
      <w:r>
        <w:rPr>
          <w:sz w:val="24"/>
          <w:szCs w:val="24"/>
          <w:lang w:val="tr-TR"/>
        </w:rPr>
        <w:t xml:space="preserve">The usual presentation of IRFs is through visualizing the dynamic propagation mechanism accompanied by error bands. </w:t>
      </w:r>
      <w:r w:rsidR="00ED5289">
        <w:rPr>
          <w:sz w:val="24"/>
          <w:szCs w:val="24"/>
          <w:lang w:val="tr-TR"/>
        </w:rPr>
        <w:t xml:space="preserve">In addition to marginal error bands, </w:t>
      </w:r>
      <w:r w:rsidR="000E0889">
        <w:rPr>
          <w:sz w:val="24"/>
          <w:szCs w:val="24"/>
          <w:lang w:val="tr-TR"/>
        </w:rPr>
        <w:t>Jordà</w:t>
      </w:r>
      <w:r>
        <w:rPr>
          <w:sz w:val="24"/>
          <w:szCs w:val="24"/>
          <w:lang w:val="tr-TR"/>
        </w:rPr>
        <w:t xml:space="preserve"> (2009) introduced two new sets of bands </w:t>
      </w:r>
      <w:r w:rsidR="00800FEF">
        <w:rPr>
          <w:sz w:val="24"/>
          <w:szCs w:val="24"/>
          <w:lang w:val="tr-TR"/>
        </w:rPr>
        <w:t xml:space="preserve">to </w:t>
      </w:r>
      <w:r>
        <w:rPr>
          <w:sz w:val="24"/>
          <w:szCs w:val="24"/>
          <w:lang w:val="tr-TR"/>
        </w:rPr>
        <w:t>represent uncertainty about the shape of the impulse response</w:t>
      </w:r>
      <w:r w:rsidR="00800FEF">
        <w:rPr>
          <w:sz w:val="24"/>
          <w:szCs w:val="24"/>
          <w:lang w:val="tr-TR"/>
        </w:rPr>
        <w:t xml:space="preserve"> and to </w:t>
      </w:r>
      <w:r>
        <w:rPr>
          <w:sz w:val="24"/>
          <w:szCs w:val="24"/>
          <w:lang w:val="tr-TR"/>
        </w:rPr>
        <w:t xml:space="preserve">examine the individual significance of coefficients in a given trajectory. In </w:t>
      </w:r>
      <w:r w:rsidR="00800FEF">
        <w:rPr>
          <w:sz w:val="24"/>
          <w:szCs w:val="24"/>
          <w:lang w:val="tr-TR"/>
        </w:rPr>
        <w:t xml:space="preserve">this </w:t>
      </w:r>
      <w:r>
        <w:rPr>
          <w:sz w:val="24"/>
          <w:szCs w:val="24"/>
          <w:lang w:val="tr-TR"/>
        </w:rPr>
        <w:t>framework, it becomes straightforward to impose restrictions on impulse response trajectories and formally test their significance.</w:t>
      </w:r>
    </w:p>
    <w:p w:rsidR="005928F8" w:rsidRDefault="000E0889">
      <w:pPr>
        <w:rPr>
          <w:sz w:val="24"/>
          <w:szCs w:val="24"/>
          <w:lang w:val="tr-TR"/>
        </w:rPr>
      </w:pPr>
      <w:r>
        <w:rPr>
          <w:sz w:val="24"/>
          <w:szCs w:val="24"/>
          <w:lang w:val="tr-TR"/>
        </w:rPr>
        <w:t>EViews add-in “localirfs” implements the methodology outlined in Jordà</w:t>
      </w:r>
      <w:r w:rsidR="00BF1FE3">
        <w:rPr>
          <w:sz w:val="24"/>
          <w:szCs w:val="24"/>
          <w:lang w:val="tr-TR"/>
        </w:rPr>
        <w:t xml:space="preserve"> (2009)</w:t>
      </w:r>
      <w:r>
        <w:rPr>
          <w:sz w:val="24"/>
          <w:szCs w:val="24"/>
          <w:lang w:val="tr-TR"/>
        </w:rPr>
        <w:t>. The add-in is designed as a complementary tool for the existing VAR object</w:t>
      </w:r>
      <w:r w:rsidR="00800FEF">
        <w:rPr>
          <w:sz w:val="24"/>
          <w:szCs w:val="24"/>
          <w:lang w:val="tr-TR"/>
        </w:rPr>
        <w:t xml:space="preserve"> and can also be run from command line</w:t>
      </w:r>
      <w:r>
        <w:rPr>
          <w:sz w:val="24"/>
          <w:szCs w:val="24"/>
          <w:lang w:val="tr-TR"/>
        </w:rPr>
        <w:t>. In that respect, it is similar to “</w:t>
      </w:r>
      <w:r w:rsidR="00800FEF">
        <w:rPr>
          <w:sz w:val="24"/>
          <w:szCs w:val="24"/>
          <w:lang w:val="tr-TR"/>
        </w:rPr>
        <w:t>h</w:t>
      </w:r>
      <w:r>
        <w:rPr>
          <w:sz w:val="24"/>
          <w:szCs w:val="24"/>
          <w:lang w:val="tr-TR"/>
        </w:rPr>
        <w:t>d</w:t>
      </w:r>
      <w:r w:rsidR="00800FEF">
        <w:rPr>
          <w:sz w:val="24"/>
          <w:szCs w:val="24"/>
          <w:lang w:val="tr-TR"/>
        </w:rPr>
        <w:t>e</w:t>
      </w:r>
      <w:r>
        <w:rPr>
          <w:sz w:val="24"/>
          <w:szCs w:val="24"/>
          <w:lang w:val="tr-TR"/>
        </w:rPr>
        <w:t>comp” or “svarpatterns” add-ins</w:t>
      </w:r>
      <w:r w:rsidR="00800FEF">
        <w:rPr>
          <w:sz w:val="24"/>
          <w:szCs w:val="24"/>
          <w:lang w:val="tr-TR"/>
        </w:rPr>
        <w:t xml:space="preserve">. </w:t>
      </w:r>
      <w:r w:rsidR="005D0448">
        <w:rPr>
          <w:sz w:val="24"/>
          <w:szCs w:val="24"/>
          <w:lang w:val="tr-TR"/>
        </w:rPr>
        <w:t>For details, please see the information</w:t>
      </w:r>
      <w:r w:rsidR="00800FEF">
        <w:rPr>
          <w:sz w:val="24"/>
          <w:szCs w:val="24"/>
          <w:lang w:val="tr-TR"/>
        </w:rPr>
        <w:t xml:space="preserve"> in the documentation </w:t>
      </w:r>
      <w:r w:rsidR="005D0448">
        <w:rPr>
          <w:sz w:val="24"/>
          <w:szCs w:val="24"/>
          <w:lang w:val="tr-TR"/>
        </w:rPr>
        <w:t xml:space="preserve">that </w:t>
      </w:r>
      <w:r w:rsidR="00800FEF">
        <w:rPr>
          <w:sz w:val="24"/>
          <w:szCs w:val="24"/>
          <w:lang w:val="tr-TR"/>
        </w:rPr>
        <w:t>comes with the add-in</w:t>
      </w:r>
      <w:r w:rsidR="004C493B">
        <w:rPr>
          <w:rStyle w:val="EndnoteReference"/>
          <w:sz w:val="24"/>
          <w:szCs w:val="24"/>
          <w:lang w:val="tr-TR"/>
        </w:rPr>
        <w:endnoteReference w:id="2"/>
      </w:r>
      <w:r w:rsidR="00800FEF">
        <w:rPr>
          <w:sz w:val="24"/>
          <w:szCs w:val="24"/>
          <w:lang w:val="tr-TR"/>
        </w:rPr>
        <w:t>.</w:t>
      </w:r>
    </w:p>
    <w:p w:rsidR="005D0448" w:rsidRDefault="003B36D2">
      <w:pPr>
        <w:rPr>
          <w:sz w:val="24"/>
          <w:szCs w:val="24"/>
          <w:lang w:val="tr-TR"/>
        </w:rPr>
      </w:pPr>
      <w:r w:rsidRPr="003B36D2">
        <w:rPr>
          <w:sz w:val="24"/>
          <w:szCs w:val="24"/>
          <w:lang w:val="tr-TR"/>
        </w:rPr>
        <w:t>Jordà (2009) uses three-variable monetary VAR model of Stock and Watson (2001), where the variables inflation, unemployment and federal funds</w:t>
      </w:r>
      <w:r>
        <w:rPr>
          <w:sz w:val="24"/>
          <w:szCs w:val="24"/>
          <w:lang w:val="tr-TR"/>
        </w:rPr>
        <w:t xml:space="preserve"> </w:t>
      </w:r>
      <w:r w:rsidRPr="003B36D2">
        <w:rPr>
          <w:sz w:val="24"/>
          <w:szCs w:val="24"/>
          <w:lang w:val="tr-TR"/>
        </w:rPr>
        <w:t xml:space="preserve">rate </w:t>
      </w:r>
      <w:r>
        <w:rPr>
          <w:sz w:val="24"/>
          <w:szCs w:val="24"/>
          <w:lang w:val="tr-TR"/>
        </w:rPr>
        <w:t xml:space="preserve">used in that study </w:t>
      </w:r>
      <w:r w:rsidRPr="003B36D2">
        <w:rPr>
          <w:sz w:val="24"/>
          <w:szCs w:val="24"/>
          <w:lang w:val="tr-TR"/>
        </w:rPr>
        <w:t>are extended to cover 1960q1-2007q1 period.</w:t>
      </w:r>
      <w:r>
        <w:rPr>
          <w:sz w:val="24"/>
          <w:szCs w:val="24"/>
          <w:lang w:val="tr-TR"/>
        </w:rPr>
        <w:t xml:space="preserve"> This particular data is used for demonstrating the use of add-in</w:t>
      </w:r>
      <w:r w:rsidR="007166FE">
        <w:rPr>
          <w:sz w:val="24"/>
          <w:szCs w:val="24"/>
          <w:lang w:val="tr-TR"/>
        </w:rPr>
        <w:t xml:space="preserve"> as well</w:t>
      </w:r>
      <w:r>
        <w:rPr>
          <w:sz w:val="24"/>
          <w:szCs w:val="24"/>
          <w:lang w:val="tr-TR"/>
        </w:rPr>
        <w:t>.</w:t>
      </w:r>
    </w:p>
    <w:p w:rsidR="003B36D2" w:rsidRDefault="003B36D2">
      <w:pPr>
        <w:rPr>
          <w:sz w:val="24"/>
          <w:szCs w:val="24"/>
          <w:lang w:val="tr-TR"/>
        </w:rPr>
      </w:pPr>
      <w:r>
        <w:rPr>
          <w:sz w:val="24"/>
          <w:szCs w:val="24"/>
          <w:lang w:val="tr-TR"/>
        </w:rPr>
        <w:t xml:space="preserve">First, </w:t>
      </w:r>
      <w:r w:rsidR="00B61EDC">
        <w:rPr>
          <w:sz w:val="24"/>
          <w:szCs w:val="24"/>
          <w:lang w:val="tr-TR"/>
        </w:rPr>
        <w:t>we import the data into EViews:</w:t>
      </w:r>
    </w:p>
    <w:p w:rsidR="00B61EDC" w:rsidRPr="00B61EDC" w:rsidRDefault="00B61EDC" w:rsidP="00B61EDC">
      <w:pPr>
        <w:rPr>
          <w:sz w:val="24"/>
          <w:szCs w:val="24"/>
          <w:lang w:val="tr-TR"/>
        </w:rPr>
      </w:pPr>
      <w:proofErr w:type="gramStart"/>
      <w:r w:rsidRPr="00B61EDC">
        <w:rPr>
          <w:rFonts w:ascii="Arial" w:hAnsi="Arial" w:cs="Arial"/>
          <w:sz w:val="24"/>
          <w:szCs w:val="24"/>
        </w:rPr>
        <w:t>import</w:t>
      </w:r>
      <w:proofErr w:type="gramEnd"/>
      <w:r w:rsidRPr="00B61EDC">
        <w:rPr>
          <w:rFonts w:ascii="Arial" w:hAnsi="Arial" w:cs="Arial"/>
          <w:sz w:val="24"/>
          <w:szCs w:val="24"/>
        </w:rPr>
        <w:t xml:space="preserve"> </w:t>
      </w:r>
      <w:r w:rsidR="00F54CAC">
        <w:rPr>
          <w:rFonts w:ascii="Arial" w:hAnsi="Arial" w:cs="Arial"/>
          <w:sz w:val="24"/>
          <w:szCs w:val="24"/>
        </w:rPr>
        <w:t xml:space="preserve">.\swqdata.csv </w:t>
      </w:r>
      <w:r w:rsidRPr="00B61EDC">
        <w:rPr>
          <w:rFonts w:ascii="Arial" w:hAnsi="Arial" w:cs="Arial"/>
          <w:sz w:val="24"/>
          <w:szCs w:val="24"/>
        </w:rPr>
        <w:t>names=(P,UN,FF) @</w:t>
      </w:r>
      <w:proofErr w:type="spellStart"/>
      <w:r w:rsidRPr="00B61EDC">
        <w:rPr>
          <w:rFonts w:ascii="Arial" w:hAnsi="Arial" w:cs="Arial"/>
          <w:sz w:val="24"/>
          <w:szCs w:val="24"/>
        </w:rPr>
        <w:t>freq</w:t>
      </w:r>
      <w:proofErr w:type="spellEnd"/>
      <w:r w:rsidRPr="00B61EDC">
        <w:rPr>
          <w:rFonts w:ascii="Arial" w:hAnsi="Arial" w:cs="Arial"/>
          <w:sz w:val="24"/>
          <w:szCs w:val="24"/>
        </w:rPr>
        <w:t xml:space="preserve"> q 1960Q1</w:t>
      </w:r>
    </w:p>
    <w:p w:rsidR="00AA3C26" w:rsidRDefault="00AA3C26">
      <w:pPr>
        <w:rPr>
          <w:sz w:val="24"/>
          <w:szCs w:val="24"/>
          <w:lang w:val="tr-TR"/>
        </w:rPr>
      </w:pPr>
      <w:r>
        <w:rPr>
          <w:noProof/>
          <w:sz w:val="24"/>
          <w:szCs w:val="24"/>
        </w:rPr>
        <w:lastRenderedPageBreak/>
        <w:drawing>
          <wp:inline distT="0" distB="0" distL="0" distR="0">
            <wp:extent cx="3924300" cy="2400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24300" cy="2400300"/>
                    </a:xfrm>
                    <a:prstGeom prst="rect">
                      <a:avLst/>
                    </a:prstGeom>
                    <a:noFill/>
                    <a:ln>
                      <a:noFill/>
                    </a:ln>
                  </pic:spPr>
                </pic:pic>
              </a:graphicData>
            </a:graphic>
          </wp:inline>
        </w:drawing>
      </w:r>
    </w:p>
    <w:p w:rsidR="00B61EDC" w:rsidRDefault="00B61EDC">
      <w:pPr>
        <w:rPr>
          <w:sz w:val="24"/>
          <w:szCs w:val="24"/>
          <w:lang w:val="tr-TR"/>
        </w:rPr>
      </w:pPr>
      <w:r>
        <w:rPr>
          <w:sz w:val="24"/>
          <w:szCs w:val="24"/>
          <w:lang w:val="tr-TR"/>
        </w:rPr>
        <w:t>Build a VAR model with the longest possible lag:</w:t>
      </w:r>
    </w:p>
    <w:p w:rsidR="00B61EDC" w:rsidRPr="00B61EDC" w:rsidRDefault="00B61EDC">
      <w:pPr>
        <w:rPr>
          <w:sz w:val="24"/>
          <w:szCs w:val="24"/>
          <w:lang w:val="tr-TR"/>
        </w:rPr>
      </w:pPr>
      <w:proofErr w:type="spellStart"/>
      <w:proofErr w:type="gramStart"/>
      <w:r w:rsidRPr="00B61EDC">
        <w:rPr>
          <w:rFonts w:ascii="Arial" w:hAnsi="Arial" w:cs="Arial"/>
          <w:sz w:val="24"/>
          <w:szCs w:val="24"/>
        </w:rPr>
        <w:t>var</w:t>
      </w:r>
      <w:proofErr w:type="spellEnd"/>
      <w:proofErr w:type="gramEnd"/>
      <w:r w:rsidRPr="00B61EDC">
        <w:rPr>
          <w:rFonts w:ascii="Arial" w:hAnsi="Arial" w:cs="Arial"/>
          <w:sz w:val="24"/>
          <w:szCs w:val="24"/>
        </w:rPr>
        <w:t xml:space="preserve"> swmodel.ls 1 14 p un </w:t>
      </w:r>
      <w:proofErr w:type="spellStart"/>
      <w:r w:rsidRPr="00B61EDC">
        <w:rPr>
          <w:rFonts w:ascii="Arial" w:hAnsi="Arial" w:cs="Arial"/>
          <w:sz w:val="24"/>
          <w:szCs w:val="24"/>
        </w:rPr>
        <w:t>ff</w:t>
      </w:r>
      <w:proofErr w:type="spellEnd"/>
    </w:p>
    <w:p w:rsidR="00B61EDC" w:rsidRDefault="00B61EDC">
      <w:pPr>
        <w:rPr>
          <w:sz w:val="24"/>
          <w:szCs w:val="24"/>
          <w:lang w:val="tr-TR"/>
        </w:rPr>
      </w:pPr>
      <w:r>
        <w:rPr>
          <w:sz w:val="24"/>
          <w:szCs w:val="24"/>
          <w:lang w:val="tr-TR"/>
        </w:rPr>
        <w:t xml:space="preserve">Now let the add-in find </w:t>
      </w:r>
      <w:r w:rsidR="00AA3C26">
        <w:rPr>
          <w:sz w:val="24"/>
          <w:szCs w:val="24"/>
          <w:lang w:val="tr-TR"/>
        </w:rPr>
        <w:t xml:space="preserve">the optimal lag length based on a corrected version of AIC </w:t>
      </w:r>
      <w:r w:rsidR="00C43EE0">
        <w:rPr>
          <w:sz w:val="24"/>
          <w:szCs w:val="24"/>
          <w:lang w:val="tr-TR"/>
        </w:rPr>
        <w:t>using</w:t>
      </w:r>
      <w:r w:rsidR="00AA3C26">
        <w:rPr>
          <w:sz w:val="24"/>
          <w:szCs w:val="24"/>
          <w:lang w:val="tr-TR"/>
        </w:rPr>
        <w:t xml:space="preserve"> the covariance matrix </w:t>
      </w:r>
      <w:r w:rsidR="007166FE">
        <w:rPr>
          <w:sz w:val="24"/>
          <w:szCs w:val="24"/>
          <w:lang w:val="tr-TR"/>
        </w:rPr>
        <w:t>“</w:t>
      </w:r>
      <w:r w:rsidR="00AA3C26">
        <w:rPr>
          <w:sz w:val="24"/>
          <w:szCs w:val="24"/>
          <w:lang w:val="tr-TR"/>
        </w:rPr>
        <w:t>unadjusted</w:t>
      </w:r>
      <w:r w:rsidR="007166FE">
        <w:rPr>
          <w:sz w:val="24"/>
          <w:szCs w:val="24"/>
          <w:lang w:val="tr-TR"/>
        </w:rPr>
        <w:t>”</w:t>
      </w:r>
      <w:r w:rsidR="00AA3C26">
        <w:rPr>
          <w:sz w:val="24"/>
          <w:szCs w:val="24"/>
          <w:lang w:val="tr-TR"/>
        </w:rPr>
        <w:t xml:space="preserve"> for degrees of freedom</w:t>
      </w:r>
      <w:r w:rsidR="00FE3A24">
        <w:rPr>
          <w:sz w:val="24"/>
          <w:szCs w:val="24"/>
          <w:lang w:val="tr-TR"/>
        </w:rPr>
        <w:t>.</w:t>
      </w:r>
      <w:r>
        <w:rPr>
          <w:sz w:val="24"/>
          <w:szCs w:val="24"/>
          <w:lang w:val="tr-TR"/>
        </w:rPr>
        <w:t xml:space="preserve"> </w:t>
      </w:r>
    </w:p>
    <w:p w:rsidR="003B36D2" w:rsidRPr="00AA3C26" w:rsidRDefault="00AA3C26">
      <w:pPr>
        <w:rPr>
          <w:sz w:val="24"/>
          <w:szCs w:val="24"/>
          <w:lang w:val="tr-TR"/>
        </w:rPr>
      </w:pPr>
      <w:proofErr w:type="spellStart"/>
      <w:proofErr w:type="gramStart"/>
      <w:r w:rsidRPr="00AA3C26">
        <w:rPr>
          <w:rFonts w:ascii="Arial" w:hAnsi="Arial" w:cs="Arial"/>
          <w:sz w:val="24"/>
          <w:szCs w:val="24"/>
        </w:rPr>
        <w:t>swmodel.localirfs</w:t>
      </w:r>
      <w:proofErr w:type="spellEnd"/>
      <w:r w:rsidRPr="00AA3C26">
        <w:rPr>
          <w:rFonts w:ascii="Arial" w:hAnsi="Arial" w:cs="Arial"/>
          <w:sz w:val="24"/>
          <w:szCs w:val="24"/>
        </w:rPr>
        <w:t>(</w:t>
      </w:r>
      <w:proofErr w:type="gramEnd"/>
      <w:r w:rsidRPr="00AA3C26">
        <w:rPr>
          <w:rFonts w:ascii="Arial" w:hAnsi="Arial" w:cs="Arial"/>
          <w:sz w:val="24"/>
          <w:szCs w:val="24"/>
        </w:rPr>
        <w:t>imp=4,aicc)</w:t>
      </w:r>
    </w:p>
    <w:p w:rsidR="00C1257C" w:rsidRDefault="00AA3C26">
      <w:pPr>
        <w:rPr>
          <w:sz w:val="24"/>
          <w:szCs w:val="24"/>
          <w:lang w:val="tr-TR"/>
        </w:rPr>
      </w:pPr>
      <w:r>
        <w:rPr>
          <w:noProof/>
          <w:sz w:val="24"/>
          <w:szCs w:val="24"/>
        </w:rPr>
        <w:drawing>
          <wp:inline distT="0" distB="0" distL="0" distR="0">
            <wp:extent cx="3836648" cy="41071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41198" cy="4112051"/>
                    </a:xfrm>
                    <a:prstGeom prst="rect">
                      <a:avLst/>
                    </a:prstGeom>
                    <a:noFill/>
                    <a:ln>
                      <a:noFill/>
                    </a:ln>
                  </pic:spPr>
                </pic:pic>
              </a:graphicData>
            </a:graphic>
          </wp:inline>
        </w:drawing>
      </w:r>
    </w:p>
    <w:p w:rsidR="00B972D3" w:rsidRDefault="00FE3A24">
      <w:pPr>
        <w:rPr>
          <w:sz w:val="24"/>
          <w:szCs w:val="24"/>
          <w:lang w:val="tr-TR"/>
        </w:rPr>
      </w:pPr>
      <w:r>
        <w:rPr>
          <w:sz w:val="24"/>
          <w:szCs w:val="24"/>
          <w:lang w:val="tr-TR"/>
        </w:rPr>
        <w:lastRenderedPageBreak/>
        <w:t xml:space="preserve">You can safely skip previous steps if you have already built a VAR model of your own. In that case, it is straightforward to obtain the local projection IRFs and compare the results with regular IRFs </w:t>
      </w:r>
      <w:r w:rsidR="00723D92">
        <w:rPr>
          <w:sz w:val="24"/>
          <w:szCs w:val="24"/>
          <w:lang w:val="tr-TR"/>
        </w:rPr>
        <w:t>generated by</w:t>
      </w:r>
      <w:r>
        <w:rPr>
          <w:sz w:val="24"/>
          <w:szCs w:val="24"/>
          <w:lang w:val="tr-TR"/>
        </w:rPr>
        <w:t xml:space="preserve"> VAR itself:</w:t>
      </w:r>
    </w:p>
    <w:p w:rsidR="00FE3A24" w:rsidRPr="00FE3A24" w:rsidRDefault="00FE3A24">
      <w:pPr>
        <w:rPr>
          <w:sz w:val="24"/>
          <w:szCs w:val="24"/>
          <w:lang w:val="tr-TR"/>
        </w:rPr>
      </w:pPr>
      <w:proofErr w:type="spellStart"/>
      <w:proofErr w:type="gramStart"/>
      <w:r w:rsidRPr="00FE3A24">
        <w:rPr>
          <w:rFonts w:ascii="Arial" w:hAnsi="Arial" w:cs="Arial"/>
          <w:sz w:val="24"/>
          <w:szCs w:val="24"/>
        </w:rPr>
        <w:t>swmodel.localirfs</w:t>
      </w:r>
      <w:proofErr w:type="spellEnd"/>
      <w:r w:rsidRPr="00FE3A24">
        <w:rPr>
          <w:rFonts w:ascii="Arial" w:hAnsi="Arial" w:cs="Arial"/>
          <w:sz w:val="24"/>
          <w:szCs w:val="24"/>
        </w:rPr>
        <w:t>(</w:t>
      </w:r>
      <w:proofErr w:type="gramEnd"/>
      <w:r w:rsidRPr="00FE3A24">
        <w:rPr>
          <w:rFonts w:ascii="Arial" w:hAnsi="Arial" w:cs="Arial"/>
          <w:sz w:val="24"/>
          <w:szCs w:val="24"/>
        </w:rPr>
        <w:t>horizon=24,imp=4,compare,charts)</w:t>
      </w:r>
    </w:p>
    <w:p w:rsidR="00FE3A24" w:rsidRDefault="000A415C">
      <w:pPr>
        <w:rPr>
          <w:sz w:val="24"/>
          <w:szCs w:val="24"/>
          <w:lang w:val="tr-TR"/>
        </w:rPr>
      </w:pPr>
      <w:r>
        <w:rPr>
          <w:sz w:val="24"/>
          <w:szCs w:val="24"/>
          <w:lang w:val="tr-TR"/>
        </w:rPr>
        <w:t>If you like, you can also use the GUI:</w:t>
      </w:r>
    </w:p>
    <w:p w:rsidR="000A415C" w:rsidRDefault="000A415C">
      <w:pPr>
        <w:rPr>
          <w:sz w:val="24"/>
          <w:szCs w:val="24"/>
          <w:lang w:val="tr-TR"/>
        </w:rPr>
      </w:pPr>
      <w:r w:rsidRPr="000A415C">
        <w:rPr>
          <w:noProof/>
        </w:rPr>
        <w:drawing>
          <wp:inline distT="0" distB="0" distL="0" distR="0" wp14:anchorId="7AA2E6FA" wp14:editId="56840399">
            <wp:extent cx="4411980" cy="461772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411980" cy="4617720"/>
                    </a:xfrm>
                    <a:prstGeom prst="rect">
                      <a:avLst/>
                    </a:prstGeom>
                  </pic:spPr>
                </pic:pic>
              </a:graphicData>
            </a:graphic>
          </wp:inline>
        </w:drawing>
      </w:r>
    </w:p>
    <w:p w:rsidR="00FE3A24" w:rsidRDefault="000A415C">
      <w:pPr>
        <w:rPr>
          <w:sz w:val="24"/>
          <w:szCs w:val="24"/>
          <w:lang w:val="tr-TR"/>
        </w:rPr>
      </w:pPr>
      <w:r>
        <w:rPr>
          <w:sz w:val="24"/>
          <w:szCs w:val="24"/>
          <w:lang w:val="tr-TR"/>
        </w:rPr>
        <w:t xml:space="preserve">Resulting output will be a </w:t>
      </w:r>
      <w:r w:rsidR="002E57E0">
        <w:rPr>
          <w:sz w:val="24"/>
          <w:szCs w:val="24"/>
          <w:lang w:val="tr-TR"/>
        </w:rPr>
        <w:t>graph object</w:t>
      </w:r>
      <w:r>
        <w:rPr>
          <w:sz w:val="24"/>
          <w:szCs w:val="24"/>
          <w:lang w:val="tr-TR"/>
        </w:rPr>
        <w:t xml:space="preserve"> that contains (</w:t>
      </w:r>
      <w:r w:rsidR="00E17CCA">
        <w:rPr>
          <w:sz w:val="24"/>
          <w:szCs w:val="24"/>
          <w:lang w:val="tr-TR"/>
        </w:rPr>
        <w:t>3</w:t>
      </w:r>
      <w:r>
        <w:rPr>
          <w:sz w:val="24"/>
          <w:szCs w:val="24"/>
          <w:lang w:val="tr-TR"/>
        </w:rPr>
        <w:t>x</w:t>
      </w:r>
      <w:r w:rsidR="00E17CCA">
        <w:rPr>
          <w:sz w:val="24"/>
          <w:szCs w:val="24"/>
          <w:lang w:val="tr-TR"/>
        </w:rPr>
        <w:t>3</w:t>
      </w:r>
      <w:r>
        <w:rPr>
          <w:sz w:val="24"/>
          <w:szCs w:val="24"/>
          <w:lang w:val="tr-TR"/>
        </w:rPr>
        <w:t xml:space="preserve">) </w:t>
      </w:r>
      <w:r w:rsidR="002E57E0">
        <w:rPr>
          <w:sz w:val="24"/>
          <w:szCs w:val="24"/>
          <w:lang w:val="tr-TR"/>
        </w:rPr>
        <w:t>charts</w:t>
      </w:r>
      <w:r>
        <w:rPr>
          <w:sz w:val="24"/>
          <w:szCs w:val="24"/>
          <w:lang w:val="tr-TR"/>
        </w:rPr>
        <w:t xml:space="preserve"> similar to that of produced by EViews’ VAR object. Solid lines with circles are regular IRFs, whereas remaining solid lines are local projection IRFs with associated marginal error bands:</w:t>
      </w:r>
    </w:p>
    <w:p w:rsidR="000A415C" w:rsidRDefault="00F54CAC">
      <w:pPr>
        <w:rPr>
          <w:sz w:val="24"/>
          <w:szCs w:val="24"/>
          <w:lang w:val="tr-TR"/>
        </w:rPr>
      </w:pPr>
      <w:r w:rsidRPr="00F54CAC">
        <w:rPr>
          <w:noProof/>
        </w:rPr>
        <w:lastRenderedPageBreak/>
        <w:drawing>
          <wp:inline distT="0" distB="0" distL="0" distR="0" wp14:anchorId="3F13508A" wp14:editId="63058C5B">
            <wp:extent cx="5943600" cy="4429251"/>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29251"/>
                    </a:xfrm>
                    <a:prstGeom prst="rect">
                      <a:avLst/>
                    </a:prstGeom>
                    <a:noFill/>
                    <a:ln>
                      <a:noFill/>
                    </a:ln>
                  </pic:spPr>
                </pic:pic>
              </a:graphicData>
            </a:graphic>
          </wp:inline>
        </w:drawing>
      </w:r>
    </w:p>
    <w:p w:rsidR="000A415C" w:rsidRDefault="00E17CCA">
      <w:pPr>
        <w:rPr>
          <w:sz w:val="24"/>
          <w:szCs w:val="24"/>
          <w:lang w:val="tr-TR"/>
        </w:rPr>
      </w:pPr>
      <w:r>
        <w:rPr>
          <w:sz w:val="24"/>
          <w:szCs w:val="24"/>
          <w:lang w:val="tr-TR"/>
        </w:rPr>
        <w:t>Impulse response coeffic</w:t>
      </w:r>
      <w:r w:rsidR="00407A0B">
        <w:rPr>
          <w:sz w:val="24"/>
          <w:szCs w:val="24"/>
          <w:lang w:val="tr-TR"/>
        </w:rPr>
        <w:t>ient estimates</w:t>
      </w:r>
      <w:r>
        <w:rPr>
          <w:sz w:val="24"/>
          <w:szCs w:val="24"/>
          <w:lang w:val="tr-TR"/>
        </w:rPr>
        <w:t xml:space="preserve"> can suffer from serial correlation, which may lead to wider marginal error bands. Conditional error bands help remove the variability caused by the serial correlation. </w:t>
      </w:r>
      <w:r w:rsidR="00B8437D">
        <w:rPr>
          <w:sz w:val="24"/>
          <w:szCs w:val="24"/>
          <w:lang w:val="tr-TR"/>
        </w:rPr>
        <w:t>Conditional error bands are consistent with the joint null of significance and give a better sense about the significance of individual responses. In the absence of correlation among impulse response coefficients, marginal and conditional bands would be similar (Jorda, 2009).</w:t>
      </w:r>
    </w:p>
    <w:p w:rsidR="00B8437D" w:rsidRDefault="00B8437D">
      <w:pPr>
        <w:rPr>
          <w:sz w:val="24"/>
          <w:szCs w:val="24"/>
          <w:lang w:val="tr-TR"/>
        </w:rPr>
      </w:pPr>
      <w:r>
        <w:rPr>
          <w:sz w:val="24"/>
          <w:szCs w:val="24"/>
          <w:lang w:val="tr-TR"/>
        </w:rPr>
        <w:t>In order to obtain conditional error bands and save the correlation matrix of estimated impulse coefficients to the workfile, simply run the following:</w:t>
      </w:r>
    </w:p>
    <w:p w:rsidR="00E17CCA" w:rsidRPr="00E17CCA" w:rsidRDefault="00E17CCA">
      <w:pPr>
        <w:rPr>
          <w:sz w:val="24"/>
          <w:szCs w:val="24"/>
          <w:lang w:val="tr-TR"/>
        </w:rPr>
      </w:pPr>
      <w:proofErr w:type="spellStart"/>
      <w:proofErr w:type="gramStart"/>
      <w:r w:rsidRPr="00E17CCA">
        <w:rPr>
          <w:rFonts w:ascii="Arial" w:hAnsi="Arial" w:cs="Arial"/>
          <w:sz w:val="24"/>
          <w:szCs w:val="24"/>
        </w:rPr>
        <w:t>swmodel.localirfs</w:t>
      </w:r>
      <w:proofErr w:type="spellEnd"/>
      <w:r w:rsidRPr="00E17CCA">
        <w:rPr>
          <w:rFonts w:ascii="Arial" w:hAnsi="Arial" w:cs="Arial"/>
          <w:sz w:val="24"/>
          <w:szCs w:val="24"/>
        </w:rPr>
        <w:t>(</w:t>
      </w:r>
      <w:proofErr w:type="gramEnd"/>
      <w:r w:rsidRPr="00E17CCA">
        <w:rPr>
          <w:rFonts w:ascii="Arial" w:hAnsi="Arial" w:cs="Arial"/>
          <w:sz w:val="24"/>
          <w:szCs w:val="24"/>
        </w:rPr>
        <w:t>horizon=24,imp=4,cond=2,cormat,charts)</w:t>
      </w:r>
    </w:p>
    <w:p w:rsidR="00EC5596" w:rsidRDefault="00ED093E">
      <w:pPr>
        <w:rPr>
          <w:sz w:val="24"/>
          <w:szCs w:val="24"/>
          <w:lang w:val="tr-TR"/>
        </w:rPr>
      </w:pPr>
      <w:r>
        <w:rPr>
          <w:sz w:val="24"/>
          <w:szCs w:val="24"/>
          <w:lang w:val="tr-TR"/>
        </w:rPr>
        <w:t xml:space="preserve">Note that the chart titles include the </w:t>
      </w:r>
      <w:r w:rsidR="00E77D8A">
        <w:rPr>
          <w:sz w:val="24"/>
          <w:szCs w:val="24"/>
          <w:lang w:val="tr-TR"/>
        </w:rPr>
        <w:t xml:space="preserve">resulting p-values of two null hypotheses: </w:t>
      </w:r>
      <w:r w:rsidR="00407A0B">
        <w:rPr>
          <w:sz w:val="24"/>
          <w:szCs w:val="24"/>
          <w:lang w:val="tr-TR"/>
        </w:rPr>
        <w:t xml:space="preserve">i) </w:t>
      </w:r>
      <w:r w:rsidR="00E77D8A">
        <w:rPr>
          <w:sz w:val="24"/>
          <w:szCs w:val="24"/>
          <w:lang w:val="tr-TR"/>
        </w:rPr>
        <w:t>“Joint”refers to the null that all the respon</w:t>
      </w:r>
      <w:r w:rsidR="00407A0B">
        <w:rPr>
          <w:sz w:val="24"/>
          <w:szCs w:val="24"/>
          <w:lang w:val="tr-TR"/>
        </w:rPr>
        <w:t>se coefficents are jointly zero,</w:t>
      </w:r>
      <w:r w:rsidR="00E77D8A">
        <w:rPr>
          <w:sz w:val="24"/>
          <w:szCs w:val="24"/>
          <w:lang w:val="tr-TR"/>
        </w:rPr>
        <w:t xml:space="preserve"> </w:t>
      </w:r>
      <w:r w:rsidR="00407A0B">
        <w:rPr>
          <w:sz w:val="24"/>
          <w:szCs w:val="24"/>
          <w:lang w:val="tr-TR"/>
        </w:rPr>
        <w:t xml:space="preserve">ii) </w:t>
      </w:r>
      <w:r w:rsidR="00E77D8A">
        <w:rPr>
          <w:sz w:val="24"/>
          <w:szCs w:val="24"/>
          <w:lang w:val="tr-TR"/>
        </w:rPr>
        <w:t>“Cumulative” refers to the null that the accumulated impulse response after 24 periods is zero.</w:t>
      </w:r>
    </w:p>
    <w:p w:rsidR="00ED093E" w:rsidRDefault="00F54CAC">
      <w:pPr>
        <w:rPr>
          <w:sz w:val="24"/>
          <w:szCs w:val="24"/>
          <w:lang w:val="tr-TR"/>
        </w:rPr>
      </w:pPr>
      <w:r w:rsidRPr="00F54CAC">
        <w:rPr>
          <w:noProof/>
        </w:rPr>
        <w:lastRenderedPageBreak/>
        <w:drawing>
          <wp:inline distT="0" distB="0" distL="0" distR="0" wp14:anchorId="3A943F98" wp14:editId="645881E2">
            <wp:extent cx="5943600" cy="4490525"/>
            <wp:effectExtent l="0" t="0" r="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490525"/>
                    </a:xfrm>
                    <a:prstGeom prst="rect">
                      <a:avLst/>
                    </a:prstGeom>
                    <a:noFill/>
                    <a:ln>
                      <a:noFill/>
                    </a:ln>
                  </pic:spPr>
                </pic:pic>
              </a:graphicData>
            </a:graphic>
          </wp:inline>
        </w:drawing>
      </w:r>
    </w:p>
    <w:p w:rsidR="00B8437D" w:rsidRDefault="00404107">
      <w:pPr>
        <w:rPr>
          <w:sz w:val="24"/>
          <w:szCs w:val="24"/>
          <w:lang w:val="tr-TR"/>
        </w:rPr>
      </w:pPr>
      <w:r>
        <w:rPr>
          <w:noProof/>
          <w:sz w:val="24"/>
          <w:szCs w:val="24"/>
        </w:rPr>
        <w:drawing>
          <wp:inline distT="0" distB="0" distL="0" distR="0">
            <wp:extent cx="5935980" cy="2369820"/>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35980" cy="2369820"/>
                    </a:xfrm>
                    <a:prstGeom prst="rect">
                      <a:avLst/>
                    </a:prstGeom>
                    <a:noFill/>
                    <a:ln>
                      <a:noFill/>
                    </a:ln>
                  </pic:spPr>
                </pic:pic>
              </a:graphicData>
            </a:graphic>
          </wp:inline>
        </w:drawing>
      </w:r>
    </w:p>
    <w:p w:rsidR="00404107" w:rsidRDefault="005B0DE8">
      <w:pPr>
        <w:rPr>
          <w:sz w:val="24"/>
          <w:szCs w:val="24"/>
          <w:lang w:val="tr-TR"/>
        </w:rPr>
      </w:pPr>
      <w:r>
        <w:rPr>
          <w:sz w:val="24"/>
          <w:szCs w:val="24"/>
          <w:lang w:val="tr-TR"/>
        </w:rPr>
        <w:t>Another way to construct error bands is by applying Scheffé’s method to approximate simultaneous condfidence coverage</w:t>
      </w:r>
      <w:r w:rsidR="00316D38">
        <w:rPr>
          <w:rStyle w:val="EndnoteReference"/>
          <w:sz w:val="24"/>
          <w:szCs w:val="24"/>
          <w:lang w:val="tr-TR"/>
        </w:rPr>
        <w:endnoteReference w:id="3"/>
      </w:r>
      <w:r>
        <w:rPr>
          <w:sz w:val="24"/>
          <w:szCs w:val="24"/>
          <w:lang w:val="tr-TR"/>
        </w:rPr>
        <w:t xml:space="preserve">. </w:t>
      </w:r>
      <w:r w:rsidR="00FC7D36">
        <w:rPr>
          <w:sz w:val="24"/>
          <w:szCs w:val="24"/>
          <w:lang w:val="tr-TR"/>
        </w:rPr>
        <w:t xml:space="preserve">For instance, you can obtain the </w:t>
      </w:r>
      <w:r>
        <w:rPr>
          <w:sz w:val="24"/>
          <w:szCs w:val="24"/>
          <w:lang w:val="tr-TR"/>
        </w:rPr>
        <w:t>percentile bound for 50th percent</w:t>
      </w:r>
      <w:r w:rsidR="00FC7D36">
        <w:rPr>
          <w:sz w:val="24"/>
          <w:szCs w:val="24"/>
          <w:lang w:val="tr-TR"/>
        </w:rPr>
        <w:t>ile</w:t>
      </w:r>
      <w:r>
        <w:rPr>
          <w:sz w:val="24"/>
          <w:szCs w:val="24"/>
          <w:lang w:val="tr-TR"/>
        </w:rPr>
        <w:t xml:space="preserve"> by</w:t>
      </w:r>
      <w:r>
        <w:rPr>
          <w:rStyle w:val="EndnoteReference"/>
          <w:sz w:val="24"/>
          <w:szCs w:val="24"/>
          <w:lang w:val="tr-TR"/>
        </w:rPr>
        <w:endnoteReference w:id="4"/>
      </w:r>
      <w:r>
        <w:rPr>
          <w:sz w:val="24"/>
          <w:szCs w:val="24"/>
          <w:lang w:val="tr-TR"/>
        </w:rPr>
        <w:t>:</w:t>
      </w:r>
    </w:p>
    <w:p w:rsidR="00E011F9" w:rsidRPr="00E011F9" w:rsidRDefault="00E011F9">
      <w:pPr>
        <w:rPr>
          <w:sz w:val="24"/>
          <w:szCs w:val="24"/>
          <w:lang w:val="tr-TR"/>
        </w:rPr>
      </w:pPr>
      <w:proofErr w:type="spellStart"/>
      <w:proofErr w:type="gramStart"/>
      <w:r w:rsidRPr="00E011F9">
        <w:rPr>
          <w:rFonts w:ascii="Arial" w:hAnsi="Arial" w:cs="Arial"/>
          <w:sz w:val="24"/>
          <w:szCs w:val="24"/>
        </w:rPr>
        <w:t>swmodel.localirfs</w:t>
      </w:r>
      <w:proofErr w:type="spellEnd"/>
      <w:r w:rsidRPr="00E011F9">
        <w:rPr>
          <w:rFonts w:ascii="Arial" w:hAnsi="Arial" w:cs="Arial"/>
          <w:sz w:val="24"/>
          <w:szCs w:val="24"/>
        </w:rPr>
        <w:t>(</w:t>
      </w:r>
      <w:proofErr w:type="gramEnd"/>
      <w:r w:rsidRPr="00E011F9">
        <w:rPr>
          <w:rFonts w:ascii="Arial" w:hAnsi="Arial" w:cs="Arial"/>
          <w:sz w:val="24"/>
          <w:szCs w:val="24"/>
        </w:rPr>
        <w:t>horizon=24,alpha=0.5,imp=4,cond=3,charts)</w:t>
      </w:r>
    </w:p>
    <w:p w:rsidR="00E011F9" w:rsidRDefault="00F54CAC">
      <w:pPr>
        <w:rPr>
          <w:sz w:val="24"/>
          <w:szCs w:val="24"/>
          <w:lang w:val="tr-TR"/>
        </w:rPr>
      </w:pPr>
      <w:r w:rsidRPr="00F54CAC">
        <w:rPr>
          <w:noProof/>
        </w:rPr>
        <w:lastRenderedPageBreak/>
        <w:drawing>
          <wp:inline distT="0" distB="0" distL="0" distR="0" wp14:anchorId="3933D8F5" wp14:editId="1516F8A9">
            <wp:extent cx="5943600" cy="4429251"/>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4429251"/>
                    </a:xfrm>
                    <a:prstGeom prst="rect">
                      <a:avLst/>
                    </a:prstGeom>
                    <a:noFill/>
                    <a:ln>
                      <a:noFill/>
                    </a:ln>
                  </pic:spPr>
                </pic:pic>
              </a:graphicData>
            </a:graphic>
          </wp:inline>
        </w:drawing>
      </w:r>
    </w:p>
    <w:p w:rsidR="00404107" w:rsidRDefault="00027F5D">
      <w:pPr>
        <w:rPr>
          <w:sz w:val="24"/>
          <w:szCs w:val="24"/>
          <w:lang w:val="tr-TR"/>
        </w:rPr>
      </w:pPr>
      <w:r>
        <w:rPr>
          <w:sz w:val="24"/>
          <w:szCs w:val="24"/>
          <w:lang w:val="tr-TR"/>
        </w:rPr>
        <w:t>You can test the equality of two responses. In order to compare the response of unemployment (2nd variable) to a shock in inflation (1st variable) with the response of interest rate (3rd variable) to a shock in interest rate (3rd variable):</w:t>
      </w:r>
    </w:p>
    <w:p w:rsidR="00477682" w:rsidRPr="00477682" w:rsidRDefault="00477682">
      <w:pPr>
        <w:rPr>
          <w:sz w:val="24"/>
          <w:szCs w:val="24"/>
          <w:lang w:val="tr-TR"/>
        </w:rPr>
      </w:pPr>
      <w:proofErr w:type="spellStart"/>
      <w:proofErr w:type="gramStart"/>
      <w:r w:rsidRPr="00477682">
        <w:rPr>
          <w:rFonts w:ascii="Arial" w:hAnsi="Arial" w:cs="Arial"/>
          <w:sz w:val="24"/>
          <w:szCs w:val="24"/>
        </w:rPr>
        <w:t>swmodel.localirfs</w:t>
      </w:r>
      <w:proofErr w:type="spellEnd"/>
      <w:r w:rsidRPr="00477682">
        <w:rPr>
          <w:rFonts w:ascii="Arial" w:hAnsi="Arial" w:cs="Arial"/>
          <w:sz w:val="24"/>
          <w:szCs w:val="24"/>
        </w:rPr>
        <w:t>(</w:t>
      </w:r>
      <w:proofErr w:type="gramEnd"/>
      <w:r w:rsidRPr="00477682">
        <w:rPr>
          <w:rFonts w:ascii="Arial" w:hAnsi="Arial" w:cs="Arial"/>
          <w:sz w:val="24"/>
          <w:szCs w:val="24"/>
        </w:rPr>
        <w:t>horizon=24,imp=4,equality=</w:t>
      </w:r>
      <w:r w:rsidRPr="00477682">
        <w:rPr>
          <w:rFonts w:ascii="Arial" w:hAnsi="Arial" w:cs="Arial"/>
          <w:color w:val="DC0000"/>
          <w:sz w:val="24"/>
          <w:szCs w:val="24"/>
        </w:rPr>
        <w:t>"2 1 3 3"</w:t>
      </w:r>
      <w:r w:rsidRPr="00477682">
        <w:rPr>
          <w:rFonts w:ascii="Arial" w:hAnsi="Arial" w:cs="Arial"/>
          <w:sz w:val="24"/>
          <w:szCs w:val="24"/>
        </w:rPr>
        <w:t>)</w:t>
      </w:r>
    </w:p>
    <w:p w:rsidR="00477682" w:rsidRDefault="001F7DA3">
      <w:pPr>
        <w:rPr>
          <w:sz w:val="24"/>
          <w:szCs w:val="24"/>
          <w:lang w:val="tr-TR"/>
        </w:rPr>
      </w:pPr>
      <w:r>
        <w:rPr>
          <w:sz w:val="24"/>
          <w:szCs w:val="24"/>
          <w:lang w:val="tr-TR"/>
        </w:rPr>
        <w:t xml:space="preserve">The result will be a (1x2) matrix, where </w:t>
      </w:r>
      <w:r w:rsidR="0049617A">
        <w:rPr>
          <w:sz w:val="24"/>
          <w:szCs w:val="24"/>
          <w:lang w:val="tr-TR"/>
        </w:rPr>
        <w:t xml:space="preserve">the columns hold the </w:t>
      </w:r>
      <w:r w:rsidR="0049617A" w:rsidRPr="006200BB">
        <w:rPr>
          <w:i/>
          <w:sz w:val="24"/>
          <w:szCs w:val="24"/>
          <w:lang w:val="tr-TR"/>
        </w:rPr>
        <w:t>p-values</w:t>
      </w:r>
      <w:r w:rsidR="0049617A">
        <w:rPr>
          <w:sz w:val="24"/>
          <w:szCs w:val="24"/>
          <w:lang w:val="tr-TR"/>
        </w:rPr>
        <w:t xml:space="preserve"> associated with the hypothesis testing of joint and accumulated equality, respectively</w:t>
      </w:r>
      <w:r w:rsidR="00F075DF">
        <w:rPr>
          <w:sz w:val="24"/>
          <w:szCs w:val="24"/>
          <w:lang w:val="tr-TR"/>
        </w:rPr>
        <w:t>.</w:t>
      </w:r>
    </w:p>
    <w:p w:rsidR="00E011F9" w:rsidRDefault="00E011F9">
      <w:pPr>
        <w:rPr>
          <w:sz w:val="24"/>
          <w:szCs w:val="24"/>
          <w:lang w:val="tr-TR"/>
        </w:rPr>
      </w:pPr>
      <w:r>
        <w:rPr>
          <w:noProof/>
          <w:sz w:val="24"/>
          <w:szCs w:val="24"/>
        </w:rPr>
        <w:drawing>
          <wp:inline distT="0" distB="0" distL="0" distR="0">
            <wp:extent cx="4130040" cy="134112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30040" cy="1341120"/>
                    </a:xfrm>
                    <a:prstGeom prst="rect">
                      <a:avLst/>
                    </a:prstGeom>
                    <a:noFill/>
                    <a:ln>
                      <a:noFill/>
                    </a:ln>
                  </pic:spPr>
                </pic:pic>
              </a:graphicData>
            </a:graphic>
          </wp:inline>
        </w:drawing>
      </w:r>
    </w:p>
    <w:p w:rsidR="00E011F9" w:rsidRDefault="006200BB">
      <w:pPr>
        <w:rPr>
          <w:sz w:val="24"/>
          <w:szCs w:val="24"/>
          <w:lang w:val="tr-TR"/>
        </w:rPr>
      </w:pPr>
      <w:r>
        <w:rPr>
          <w:sz w:val="24"/>
          <w:szCs w:val="24"/>
          <w:lang w:val="tr-TR"/>
        </w:rPr>
        <w:lastRenderedPageBreak/>
        <w:t xml:space="preserve">Finally, you can </w:t>
      </w:r>
      <w:r w:rsidR="00543D01">
        <w:rPr>
          <w:sz w:val="24"/>
          <w:szCs w:val="24"/>
          <w:lang w:val="tr-TR"/>
        </w:rPr>
        <w:t xml:space="preserve">create </w:t>
      </w:r>
      <w:r w:rsidR="000B58A7">
        <w:rPr>
          <w:sz w:val="24"/>
          <w:szCs w:val="24"/>
          <w:lang w:val="tr-TR"/>
        </w:rPr>
        <w:t xml:space="preserve">a </w:t>
      </w:r>
      <w:r w:rsidR="00543D01">
        <w:rPr>
          <w:sz w:val="24"/>
          <w:szCs w:val="24"/>
          <w:lang w:val="tr-TR"/>
        </w:rPr>
        <w:t xml:space="preserve">conditioning response path in order to </w:t>
      </w:r>
      <w:r w:rsidR="000B58A7">
        <w:rPr>
          <w:sz w:val="24"/>
          <w:szCs w:val="24"/>
          <w:lang w:val="tr-TR"/>
        </w:rPr>
        <w:t>examine the change in system’s behavior. Jorda (2009) imposes a restriction on the response of inflation</w:t>
      </w:r>
      <w:r w:rsidR="003C32AD">
        <w:rPr>
          <w:sz w:val="24"/>
          <w:szCs w:val="24"/>
          <w:lang w:val="tr-TR"/>
        </w:rPr>
        <w:t xml:space="preserve"> (1st variable)</w:t>
      </w:r>
      <w:r w:rsidR="000B58A7">
        <w:rPr>
          <w:sz w:val="24"/>
          <w:szCs w:val="24"/>
          <w:lang w:val="tr-TR"/>
        </w:rPr>
        <w:t xml:space="preserve"> to a shock in interest rate</w:t>
      </w:r>
      <w:r w:rsidR="003C32AD">
        <w:rPr>
          <w:sz w:val="24"/>
          <w:szCs w:val="24"/>
          <w:lang w:val="tr-TR"/>
        </w:rPr>
        <w:t xml:space="preserve"> (3rd variable)</w:t>
      </w:r>
      <w:r w:rsidR="000B58A7">
        <w:rPr>
          <w:sz w:val="24"/>
          <w:szCs w:val="24"/>
          <w:lang w:val="tr-TR"/>
        </w:rPr>
        <w:t xml:space="preserve"> by substracting 0.25 points from every coefficient.</w:t>
      </w:r>
    </w:p>
    <w:p w:rsidR="000B58A7" w:rsidRDefault="000B58A7">
      <w:pPr>
        <w:rPr>
          <w:sz w:val="24"/>
          <w:szCs w:val="24"/>
          <w:lang w:val="tr-TR"/>
        </w:rPr>
      </w:pPr>
      <w:r>
        <w:rPr>
          <w:sz w:val="24"/>
          <w:szCs w:val="24"/>
          <w:lang w:val="tr-TR"/>
        </w:rPr>
        <w:t>First, we need to save the impulse response matrix:</w:t>
      </w:r>
    </w:p>
    <w:p w:rsidR="00477682" w:rsidRDefault="00477682" w:rsidP="00477682">
      <w:pPr>
        <w:tabs>
          <w:tab w:val="left" w:pos="0"/>
          <w:tab w:val="left" w:pos="492"/>
          <w:tab w:val="left" w:pos="984"/>
          <w:tab w:val="left" w:pos="1476"/>
          <w:tab w:val="left" w:pos="1968"/>
          <w:tab w:val="left" w:pos="2460"/>
          <w:tab w:val="left" w:pos="2952"/>
          <w:tab w:val="left" w:pos="3444"/>
          <w:tab w:val="left" w:pos="3936"/>
          <w:tab w:val="left" w:pos="4428"/>
          <w:tab w:val="left" w:pos="4920"/>
          <w:tab w:val="left" w:pos="5412"/>
          <w:tab w:val="left" w:pos="5904"/>
          <w:tab w:val="left" w:pos="6396"/>
          <w:tab w:val="left" w:pos="6888"/>
          <w:tab w:val="left" w:pos="7380"/>
          <w:tab w:val="left" w:pos="7872"/>
          <w:tab w:val="left" w:pos="8364"/>
          <w:tab w:val="left" w:pos="8856"/>
          <w:tab w:val="left" w:pos="9348"/>
          <w:tab w:val="left" w:pos="9840"/>
          <w:tab w:val="left" w:pos="10332"/>
          <w:tab w:val="left" w:pos="10824"/>
          <w:tab w:val="left" w:pos="11316"/>
          <w:tab w:val="left" w:pos="11808"/>
          <w:tab w:val="left" w:pos="12300"/>
          <w:tab w:val="left" w:pos="12792"/>
          <w:tab w:val="left" w:pos="13284"/>
          <w:tab w:val="left" w:pos="13776"/>
          <w:tab w:val="left" w:pos="14268"/>
          <w:tab w:val="left" w:pos="14760"/>
          <w:tab w:val="left" w:pos="15252"/>
        </w:tabs>
        <w:autoSpaceDE w:val="0"/>
        <w:autoSpaceDN w:val="0"/>
        <w:adjustRightInd w:val="0"/>
        <w:spacing w:after="0" w:line="240" w:lineRule="auto"/>
        <w:rPr>
          <w:rFonts w:ascii="Arial" w:hAnsi="Arial" w:cs="Arial"/>
          <w:sz w:val="24"/>
          <w:szCs w:val="24"/>
        </w:rPr>
      </w:pPr>
      <w:proofErr w:type="spellStart"/>
      <w:proofErr w:type="gramStart"/>
      <w:r w:rsidRPr="00477682">
        <w:rPr>
          <w:rFonts w:ascii="Arial" w:hAnsi="Arial" w:cs="Arial"/>
          <w:sz w:val="24"/>
          <w:szCs w:val="24"/>
        </w:rPr>
        <w:t>swmodel.localirfs</w:t>
      </w:r>
      <w:proofErr w:type="spellEnd"/>
      <w:r w:rsidRPr="00477682">
        <w:rPr>
          <w:rFonts w:ascii="Arial" w:hAnsi="Arial" w:cs="Arial"/>
          <w:sz w:val="24"/>
          <w:szCs w:val="24"/>
        </w:rPr>
        <w:t>(</w:t>
      </w:r>
      <w:proofErr w:type="spellStart"/>
      <w:proofErr w:type="gramEnd"/>
      <w:r w:rsidRPr="00477682">
        <w:rPr>
          <w:rFonts w:ascii="Arial" w:hAnsi="Arial" w:cs="Arial"/>
          <w:sz w:val="24"/>
          <w:szCs w:val="24"/>
        </w:rPr>
        <w:t>respmat</w:t>
      </w:r>
      <w:proofErr w:type="spellEnd"/>
      <w:r w:rsidRPr="00477682">
        <w:rPr>
          <w:rFonts w:ascii="Arial" w:hAnsi="Arial" w:cs="Arial"/>
          <w:sz w:val="24"/>
          <w:szCs w:val="24"/>
        </w:rPr>
        <w:t>=</w:t>
      </w:r>
      <w:r w:rsidRPr="00477682">
        <w:rPr>
          <w:rFonts w:ascii="Arial" w:hAnsi="Arial" w:cs="Arial"/>
          <w:color w:val="DC0000"/>
          <w:sz w:val="24"/>
          <w:szCs w:val="24"/>
        </w:rPr>
        <w:t>"</w:t>
      </w:r>
      <w:proofErr w:type="spellStart"/>
      <w:r w:rsidRPr="00477682">
        <w:rPr>
          <w:rFonts w:ascii="Arial" w:hAnsi="Arial" w:cs="Arial"/>
          <w:color w:val="DC0000"/>
          <w:sz w:val="24"/>
          <w:szCs w:val="24"/>
        </w:rPr>
        <w:t>irf</w:t>
      </w:r>
      <w:proofErr w:type="spellEnd"/>
      <w:r w:rsidRPr="00477682">
        <w:rPr>
          <w:rFonts w:ascii="Arial" w:hAnsi="Arial" w:cs="Arial"/>
          <w:color w:val="DC0000"/>
          <w:sz w:val="24"/>
          <w:szCs w:val="24"/>
        </w:rPr>
        <w:t>"</w:t>
      </w:r>
      <w:r>
        <w:rPr>
          <w:rFonts w:ascii="Arial" w:hAnsi="Arial" w:cs="Arial"/>
          <w:sz w:val="24"/>
          <w:szCs w:val="24"/>
        </w:rPr>
        <w:t>,horizon=24,imp=4)</w:t>
      </w:r>
    </w:p>
    <w:p w:rsidR="000B58A7" w:rsidRDefault="000B58A7" w:rsidP="00477682">
      <w:pPr>
        <w:tabs>
          <w:tab w:val="left" w:pos="0"/>
          <w:tab w:val="left" w:pos="492"/>
          <w:tab w:val="left" w:pos="984"/>
          <w:tab w:val="left" w:pos="1476"/>
          <w:tab w:val="left" w:pos="1968"/>
          <w:tab w:val="left" w:pos="2460"/>
          <w:tab w:val="left" w:pos="2952"/>
          <w:tab w:val="left" w:pos="3444"/>
          <w:tab w:val="left" w:pos="3936"/>
          <w:tab w:val="left" w:pos="4428"/>
          <w:tab w:val="left" w:pos="4920"/>
          <w:tab w:val="left" w:pos="5412"/>
          <w:tab w:val="left" w:pos="5904"/>
          <w:tab w:val="left" w:pos="6396"/>
          <w:tab w:val="left" w:pos="6888"/>
          <w:tab w:val="left" w:pos="7380"/>
          <w:tab w:val="left" w:pos="7872"/>
          <w:tab w:val="left" w:pos="8364"/>
          <w:tab w:val="left" w:pos="8856"/>
          <w:tab w:val="left" w:pos="9348"/>
          <w:tab w:val="left" w:pos="9840"/>
          <w:tab w:val="left" w:pos="10332"/>
          <w:tab w:val="left" w:pos="10824"/>
          <w:tab w:val="left" w:pos="11316"/>
          <w:tab w:val="left" w:pos="11808"/>
          <w:tab w:val="left" w:pos="12300"/>
          <w:tab w:val="left" w:pos="12792"/>
          <w:tab w:val="left" w:pos="13284"/>
          <w:tab w:val="left" w:pos="13776"/>
          <w:tab w:val="left" w:pos="14268"/>
          <w:tab w:val="left" w:pos="14760"/>
          <w:tab w:val="left" w:pos="15252"/>
        </w:tabs>
        <w:autoSpaceDE w:val="0"/>
        <w:autoSpaceDN w:val="0"/>
        <w:adjustRightInd w:val="0"/>
        <w:spacing w:after="0" w:line="240" w:lineRule="auto"/>
        <w:rPr>
          <w:rFonts w:ascii="Arial" w:hAnsi="Arial" w:cs="Arial"/>
          <w:sz w:val="24"/>
          <w:szCs w:val="24"/>
        </w:rPr>
      </w:pPr>
    </w:p>
    <w:p w:rsidR="00E011F9" w:rsidRDefault="00E011F9">
      <w:pPr>
        <w:rPr>
          <w:sz w:val="24"/>
          <w:szCs w:val="24"/>
          <w:lang w:val="tr-TR"/>
        </w:rPr>
      </w:pPr>
      <w:r w:rsidRPr="00E011F9">
        <w:rPr>
          <w:noProof/>
        </w:rPr>
        <w:drawing>
          <wp:inline distT="0" distB="0" distL="0" distR="0" wp14:anchorId="62AA7471" wp14:editId="4041F7FB">
            <wp:extent cx="5943600" cy="33432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3343275"/>
                    </a:xfrm>
                    <a:prstGeom prst="rect">
                      <a:avLst/>
                    </a:prstGeom>
                  </pic:spPr>
                </pic:pic>
              </a:graphicData>
            </a:graphic>
          </wp:inline>
        </w:drawing>
      </w:r>
    </w:p>
    <w:p w:rsidR="006031D6" w:rsidRPr="00477682" w:rsidRDefault="006031D6" w:rsidP="006031D6">
      <w:pPr>
        <w:rPr>
          <w:rFonts w:ascii="Arial" w:hAnsi="Arial" w:cs="Arial"/>
          <w:sz w:val="24"/>
          <w:szCs w:val="24"/>
        </w:rPr>
      </w:pPr>
      <w:r>
        <w:rPr>
          <w:sz w:val="24"/>
          <w:szCs w:val="24"/>
          <w:lang w:val="tr-TR"/>
        </w:rPr>
        <w:t>Next, we extract the IRF of interest and construct the conditioning path:</w:t>
      </w:r>
    </w:p>
    <w:p w:rsidR="006031D6" w:rsidRDefault="006031D6" w:rsidP="006031D6">
      <w:pPr>
        <w:tabs>
          <w:tab w:val="left" w:pos="0"/>
          <w:tab w:val="left" w:pos="492"/>
          <w:tab w:val="left" w:pos="984"/>
          <w:tab w:val="left" w:pos="1476"/>
          <w:tab w:val="left" w:pos="1968"/>
          <w:tab w:val="left" w:pos="2460"/>
          <w:tab w:val="left" w:pos="2952"/>
          <w:tab w:val="left" w:pos="3444"/>
          <w:tab w:val="left" w:pos="3936"/>
          <w:tab w:val="left" w:pos="4428"/>
          <w:tab w:val="left" w:pos="4920"/>
          <w:tab w:val="left" w:pos="5412"/>
          <w:tab w:val="left" w:pos="5904"/>
          <w:tab w:val="left" w:pos="6396"/>
          <w:tab w:val="left" w:pos="6888"/>
          <w:tab w:val="left" w:pos="7380"/>
          <w:tab w:val="left" w:pos="7872"/>
          <w:tab w:val="left" w:pos="8364"/>
          <w:tab w:val="left" w:pos="8856"/>
          <w:tab w:val="left" w:pos="9348"/>
          <w:tab w:val="left" w:pos="9840"/>
          <w:tab w:val="left" w:pos="10332"/>
          <w:tab w:val="left" w:pos="10824"/>
          <w:tab w:val="left" w:pos="11316"/>
          <w:tab w:val="left" w:pos="11808"/>
          <w:tab w:val="left" w:pos="12300"/>
          <w:tab w:val="left" w:pos="12792"/>
          <w:tab w:val="left" w:pos="13284"/>
          <w:tab w:val="left" w:pos="13776"/>
          <w:tab w:val="left" w:pos="14268"/>
          <w:tab w:val="left" w:pos="14760"/>
          <w:tab w:val="left" w:pos="15252"/>
        </w:tabs>
        <w:autoSpaceDE w:val="0"/>
        <w:autoSpaceDN w:val="0"/>
        <w:adjustRightInd w:val="0"/>
        <w:spacing w:after="0" w:line="240" w:lineRule="auto"/>
        <w:rPr>
          <w:rFonts w:ascii="Arial" w:hAnsi="Arial" w:cs="Arial"/>
          <w:sz w:val="24"/>
          <w:szCs w:val="24"/>
        </w:rPr>
      </w:pPr>
      <w:proofErr w:type="gramStart"/>
      <w:r w:rsidRPr="00477682">
        <w:rPr>
          <w:rFonts w:ascii="Arial" w:hAnsi="Arial" w:cs="Arial"/>
          <w:sz w:val="24"/>
          <w:szCs w:val="24"/>
        </w:rPr>
        <w:t>vector</w:t>
      </w:r>
      <w:proofErr w:type="gramEnd"/>
      <w:r w:rsidRPr="00477682">
        <w:rPr>
          <w:rFonts w:ascii="Arial" w:hAnsi="Arial" w:cs="Arial"/>
          <w:sz w:val="24"/>
          <w:szCs w:val="24"/>
        </w:rPr>
        <w:t xml:space="preserve"> condition = @</w:t>
      </w:r>
      <w:proofErr w:type="spellStart"/>
      <w:r w:rsidRPr="00477682">
        <w:rPr>
          <w:rFonts w:ascii="Arial" w:hAnsi="Arial" w:cs="Arial"/>
          <w:sz w:val="24"/>
          <w:szCs w:val="24"/>
        </w:rPr>
        <w:t>columnextract</w:t>
      </w:r>
      <w:proofErr w:type="spellEnd"/>
      <w:r w:rsidRPr="00477682">
        <w:rPr>
          <w:rFonts w:ascii="Arial" w:hAnsi="Arial" w:cs="Arial"/>
          <w:sz w:val="24"/>
          <w:szCs w:val="24"/>
        </w:rPr>
        <w:t>(irf01,</w:t>
      </w:r>
      <w:r>
        <w:rPr>
          <w:rFonts w:ascii="Arial" w:hAnsi="Arial" w:cs="Arial"/>
          <w:sz w:val="24"/>
          <w:szCs w:val="24"/>
        </w:rPr>
        <w:t>3) - 0.25*@ones(@rows(irf01))</w:t>
      </w:r>
    </w:p>
    <w:p w:rsidR="006031D6" w:rsidRDefault="006031D6" w:rsidP="006031D6">
      <w:pPr>
        <w:tabs>
          <w:tab w:val="left" w:pos="0"/>
          <w:tab w:val="left" w:pos="492"/>
          <w:tab w:val="left" w:pos="984"/>
          <w:tab w:val="left" w:pos="1476"/>
          <w:tab w:val="left" w:pos="1968"/>
          <w:tab w:val="left" w:pos="2460"/>
          <w:tab w:val="left" w:pos="2952"/>
          <w:tab w:val="left" w:pos="3444"/>
          <w:tab w:val="left" w:pos="3936"/>
          <w:tab w:val="left" w:pos="4428"/>
          <w:tab w:val="left" w:pos="4920"/>
          <w:tab w:val="left" w:pos="5412"/>
          <w:tab w:val="left" w:pos="5904"/>
          <w:tab w:val="left" w:pos="6396"/>
          <w:tab w:val="left" w:pos="6888"/>
          <w:tab w:val="left" w:pos="7380"/>
          <w:tab w:val="left" w:pos="7872"/>
          <w:tab w:val="left" w:pos="8364"/>
          <w:tab w:val="left" w:pos="8856"/>
          <w:tab w:val="left" w:pos="9348"/>
          <w:tab w:val="left" w:pos="9840"/>
          <w:tab w:val="left" w:pos="10332"/>
          <w:tab w:val="left" w:pos="10824"/>
          <w:tab w:val="left" w:pos="11316"/>
          <w:tab w:val="left" w:pos="11808"/>
          <w:tab w:val="left" w:pos="12300"/>
          <w:tab w:val="left" w:pos="12792"/>
          <w:tab w:val="left" w:pos="13284"/>
          <w:tab w:val="left" w:pos="13776"/>
          <w:tab w:val="left" w:pos="14268"/>
          <w:tab w:val="left" w:pos="14760"/>
          <w:tab w:val="left" w:pos="15252"/>
        </w:tabs>
        <w:autoSpaceDE w:val="0"/>
        <w:autoSpaceDN w:val="0"/>
        <w:adjustRightInd w:val="0"/>
        <w:spacing w:after="0" w:line="240" w:lineRule="auto"/>
        <w:rPr>
          <w:rFonts w:ascii="Arial" w:hAnsi="Arial" w:cs="Arial"/>
          <w:sz w:val="24"/>
          <w:szCs w:val="24"/>
        </w:rPr>
      </w:pPr>
    </w:p>
    <w:p w:rsidR="006031D6" w:rsidRPr="00477682" w:rsidRDefault="006031D6" w:rsidP="006031D6">
      <w:pPr>
        <w:rPr>
          <w:rFonts w:ascii="Arial" w:hAnsi="Arial" w:cs="Arial"/>
          <w:sz w:val="24"/>
          <w:szCs w:val="24"/>
        </w:rPr>
      </w:pPr>
      <w:r>
        <w:rPr>
          <w:sz w:val="24"/>
          <w:szCs w:val="24"/>
          <w:lang w:val="tr-TR"/>
        </w:rPr>
        <w:t>Now we are ready to see how the response of interest rate to a shock in interest changes due to the conditioning path:</w:t>
      </w:r>
    </w:p>
    <w:p w:rsidR="006031D6" w:rsidRPr="00477682" w:rsidRDefault="006031D6" w:rsidP="006031D6">
      <w:pPr>
        <w:rPr>
          <w:sz w:val="24"/>
          <w:szCs w:val="24"/>
          <w:lang w:val="tr-TR"/>
        </w:rPr>
      </w:pPr>
      <w:proofErr w:type="spellStart"/>
      <w:proofErr w:type="gramStart"/>
      <w:r w:rsidRPr="00477682">
        <w:rPr>
          <w:rFonts w:ascii="Arial" w:hAnsi="Arial" w:cs="Arial"/>
          <w:sz w:val="24"/>
          <w:szCs w:val="24"/>
        </w:rPr>
        <w:t>swmodel.localirfs</w:t>
      </w:r>
      <w:proofErr w:type="spellEnd"/>
      <w:r w:rsidRPr="00477682">
        <w:rPr>
          <w:rFonts w:ascii="Arial" w:hAnsi="Arial" w:cs="Arial"/>
          <w:sz w:val="24"/>
          <w:szCs w:val="24"/>
        </w:rPr>
        <w:t>(</w:t>
      </w:r>
      <w:proofErr w:type="gramEnd"/>
      <w:r w:rsidRPr="00477682">
        <w:rPr>
          <w:rFonts w:ascii="Arial" w:hAnsi="Arial" w:cs="Arial"/>
          <w:sz w:val="24"/>
          <w:szCs w:val="24"/>
        </w:rPr>
        <w:t>horizon=24,imp=4,cfact=</w:t>
      </w:r>
      <w:r w:rsidRPr="00477682">
        <w:rPr>
          <w:rFonts w:ascii="Arial" w:hAnsi="Arial" w:cs="Arial"/>
          <w:color w:val="DC0000"/>
          <w:sz w:val="24"/>
          <w:szCs w:val="24"/>
        </w:rPr>
        <w:t>"3 3 1 3"</w:t>
      </w:r>
      <w:r w:rsidRPr="00477682">
        <w:rPr>
          <w:rFonts w:ascii="Arial" w:hAnsi="Arial" w:cs="Arial"/>
          <w:sz w:val="24"/>
          <w:szCs w:val="24"/>
        </w:rPr>
        <w:t>,cpath=</w:t>
      </w:r>
      <w:r w:rsidRPr="00477682">
        <w:rPr>
          <w:rFonts w:ascii="Arial" w:hAnsi="Arial" w:cs="Arial"/>
          <w:color w:val="DC0000"/>
          <w:sz w:val="24"/>
          <w:szCs w:val="24"/>
        </w:rPr>
        <w:t>"</w:t>
      </w:r>
      <w:proofErr w:type="spellStart"/>
      <w:r w:rsidRPr="00477682">
        <w:rPr>
          <w:rFonts w:ascii="Arial" w:hAnsi="Arial" w:cs="Arial"/>
          <w:color w:val="DC0000"/>
          <w:sz w:val="24"/>
          <w:szCs w:val="24"/>
        </w:rPr>
        <w:t>condition"</w:t>
      </w:r>
      <w:r w:rsidRPr="00477682">
        <w:rPr>
          <w:rFonts w:ascii="Arial" w:hAnsi="Arial" w:cs="Arial"/>
          <w:sz w:val="24"/>
          <w:szCs w:val="24"/>
        </w:rPr>
        <w:t>,charts</w:t>
      </w:r>
      <w:proofErr w:type="spellEnd"/>
      <w:r w:rsidRPr="00477682">
        <w:rPr>
          <w:rFonts w:ascii="Arial" w:hAnsi="Arial" w:cs="Arial"/>
          <w:sz w:val="24"/>
          <w:szCs w:val="24"/>
        </w:rPr>
        <w:t>)</w:t>
      </w:r>
    </w:p>
    <w:p w:rsidR="006031D6" w:rsidRDefault="006031D6">
      <w:pPr>
        <w:rPr>
          <w:sz w:val="24"/>
          <w:szCs w:val="24"/>
          <w:lang w:val="tr-TR"/>
        </w:rPr>
      </w:pPr>
      <w:r>
        <w:rPr>
          <w:sz w:val="24"/>
          <w:szCs w:val="24"/>
          <w:lang w:val="tr-TR"/>
        </w:rPr>
        <w:t>Solid (blue) lines with squares and associated dashed (blue) lines are the original impulse responses with conditional error bands. Solid (red) line with the circles is the counterfactual response in the bottom graph, whereas it denotes the conditional response given this counterfactual in the top panel.</w:t>
      </w:r>
    </w:p>
    <w:p w:rsidR="00E011F9" w:rsidRDefault="006031D6">
      <w:pPr>
        <w:rPr>
          <w:sz w:val="24"/>
          <w:szCs w:val="24"/>
          <w:lang w:val="tr-TR"/>
        </w:rPr>
      </w:pPr>
      <w:r>
        <w:rPr>
          <w:sz w:val="24"/>
          <w:szCs w:val="24"/>
          <w:lang w:val="tr-TR"/>
        </w:rPr>
        <w:t xml:space="preserve">The </w:t>
      </w:r>
      <w:r w:rsidRPr="006031D6">
        <w:rPr>
          <w:i/>
          <w:sz w:val="24"/>
          <w:szCs w:val="24"/>
          <w:lang w:val="tr-TR"/>
        </w:rPr>
        <w:t>p-value</w:t>
      </w:r>
      <w:r>
        <w:rPr>
          <w:sz w:val="24"/>
          <w:szCs w:val="24"/>
          <w:lang w:val="tr-TR"/>
        </w:rPr>
        <w:t xml:space="preserve"> at the bottom of the graph is test result measuring the distance between the conditioning event and the sample estimates</w:t>
      </w:r>
      <w:r w:rsidR="00CC51F4">
        <w:rPr>
          <w:rStyle w:val="EndnoteReference"/>
          <w:sz w:val="24"/>
          <w:szCs w:val="24"/>
          <w:lang w:val="tr-TR"/>
        </w:rPr>
        <w:endnoteReference w:id="5"/>
      </w:r>
      <w:r>
        <w:rPr>
          <w:sz w:val="24"/>
          <w:szCs w:val="24"/>
          <w:lang w:val="tr-TR"/>
        </w:rPr>
        <w:t>.</w:t>
      </w:r>
    </w:p>
    <w:p w:rsidR="00E011F9" w:rsidRDefault="00F54CAC" w:rsidP="00F54CAC">
      <w:pPr>
        <w:jc w:val="center"/>
        <w:rPr>
          <w:sz w:val="24"/>
          <w:szCs w:val="24"/>
          <w:lang w:val="tr-TR"/>
        </w:rPr>
      </w:pPr>
      <w:r w:rsidRPr="00F54CAC">
        <w:rPr>
          <w:noProof/>
        </w:rPr>
        <w:lastRenderedPageBreak/>
        <w:drawing>
          <wp:inline distT="0" distB="0" distL="0" distR="0">
            <wp:extent cx="4800600" cy="7296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00600" cy="7296150"/>
                    </a:xfrm>
                    <a:prstGeom prst="rect">
                      <a:avLst/>
                    </a:prstGeom>
                    <a:noFill/>
                    <a:ln>
                      <a:noFill/>
                    </a:ln>
                  </pic:spPr>
                </pic:pic>
              </a:graphicData>
            </a:graphic>
          </wp:inline>
        </w:drawing>
      </w:r>
    </w:p>
    <w:p w:rsidR="003C32AD" w:rsidRPr="003C32AD" w:rsidRDefault="003C32AD">
      <w:pPr>
        <w:rPr>
          <w:sz w:val="24"/>
          <w:szCs w:val="24"/>
          <w:lang w:val="tr-TR"/>
        </w:rPr>
      </w:pPr>
      <w:r w:rsidRPr="003C32AD">
        <w:rPr>
          <w:sz w:val="24"/>
          <w:szCs w:val="24"/>
          <w:lang w:val="tr-TR"/>
        </w:rPr>
        <w:t>As for</w:t>
      </w:r>
      <w:r>
        <w:rPr>
          <w:sz w:val="24"/>
          <w:szCs w:val="24"/>
          <w:lang w:val="tr-TR"/>
        </w:rPr>
        <w:t xml:space="preserve"> </w:t>
      </w:r>
      <w:r w:rsidR="00556B2E">
        <w:rPr>
          <w:sz w:val="24"/>
          <w:szCs w:val="24"/>
          <w:lang w:val="tr-TR"/>
        </w:rPr>
        <w:t xml:space="preserve">the </w:t>
      </w:r>
      <w:r>
        <w:rPr>
          <w:sz w:val="24"/>
          <w:szCs w:val="24"/>
          <w:lang w:val="tr-TR"/>
        </w:rPr>
        <w:t xml:space="preserve">change in the response of unemployment (2nd variable) to a shock in inflation (1st variable): </w:t>
      </w:r>
    </w:p>
    <w:p w:rsidR="00E011F9" w:rsidRPr="00477682" w:rsidRDefault="00477682">
      <w:pPr>
        <w:rPr>
          <w:sz w:val="24"/>
          <w:szCs w:val="24"/>
          <w:lang w:val="tr-TR"/>
        </w:rPr>
      </w:pPr>
      <w:proofErr w:type="spellStart"/>
      <w:proofErr w:type="gramStart"/>
      <w:r w:rsidRPr="00477682">
        <w:rPr>
          <w:rFonts w:ascii="Arial" w:hAnsi="Arial" w:cs="Arial"/>
          <w:sz w:val="24"/>
          <w:szCs w:val="24"/>
        </w:rPr>
        <w:t>swmodel.localirfs</w:t>
      </w:r>
      <w:proofErr w:type="spellEnd"/>
      <w:r w:rsidRPr="00477682">
        <w:rPr>
          <w:rFonts w:ascii="Arial" w:hAnsi="Arial" w:cs="Arial"/>
          <w:sz w:val="24"/>
          <w:szCs w:val="24"/>
        </w:rPr>
        <w:t>(</w:t>
      </w:r>
      <w:proofErr w:type="gramEnd"/>
      <w:r w:rsidRPr="00477682">
        <w:rPr>
          <w:rFonts w:ascii="Arial" w:hAnsi="Arial" w:cs="Arial"/>
          <w:sz w:val="24"/>
          <w:szCs w:val="24"/>
        </w:rPr>
        <w:t>horizon=24,imp=4,cfact=</w:t>
      </w:r>
      <w:r w:rsidRPr="00477682">
        <w:rPr>
          <w:rFonts w:ascii="Arial" w:hAnsi="Arial" w:cs="Arial"/>
          <w:color w:val="DC0000"/>
          <w:sz w:val="24"/>
          <w:szCs w:val="24"/>
        </w:rPr>
        <w:t>"2 3 1 3"</w:t>
      </w:r>
      <w:r w:rsidRPr="00477682">
        <w:rPr>
          <w:rFonts w:ascii="Arial" w:hAnsi="Arial" w:cs="Arial"/>
          <w:sz w:val="24"/>
          <w:szCs w:val="24"/>
        </w:rPr>
        <w:t>,cpath=</w:t>
      </w:r>
      <w:r w:rsidRPr="00477682">
        <w:rPr>
          <w:rFonts w:ascii="Arial" w:hAnsi="Arial" w:cs="Arial"/>
          <w:color w:val="DC0000"/>
          <w:sz w:val="24"/>
          <w:szCs w:val="24"/>
        </w:rPr>
        <w:t>"condition"</w:t>
      </w:r>
      <w:r w:rsidRPr="00477682">
        <w:rPr>
          <w:rFonts w:ascii="Arial" w:hAnsi="Arial" w:cs="Arial"/>
          <w:sz w:val="24"/>
          <w:szCs w:val="24"/>
        </w:rPr>
        <w:t>,</w:t>
      </w:r>
      <w:proofErr w:type="spellStart"/>
      <w:r w:rsidR="00F54CAC">
        <w:rPr>
          <w:rFonts w:ascii="Arial" w:hAnsi="Arial" w:cs="Arial"/>
          <w:sz w:val="24"/>
          <w:szCs w:val="24"/>
        </w:rPr>
        <w:t>pvalue</w:t>
      </w:r>
      <w:proofErr w:type="spellEnd"/>
      <w:r w:rsidR="00F54CAC">
        <w:rPr>
          <w:rFonts w:ascii="Arial" w:hAnsi="Arial" w:cs="Arial"/>
          <w:sz w:val="24"/>
          <w:szCs w:val="24"/>
        </w:rPr>
        <w:t>=2,</w:t>
      </w:r>
      <w:r w:rsidRPr="00477682">
        <w:rPr>
          <w:rFonts w:ascii="Arial" w:hAnsi="Arial" w:cs="Arial"/>
          <w:sz w:val="24"/>
          <w:szCs w:val="24"/>
        </w:rPr>
        <w:t>charts)</w:t>
      </w:r>
    </w:p>
    <w:p w:rsidR="00E011F9" w:rsidRDefault="00F54CAC" w:rsidP="00F54CAC">
      <w:pPr>
        <w:jc w:val="center"/>
        <w:rPr>
          <w:sz w:val="24"/>
          <w:szCs w:val="24"/>
          <w:lang w:val="tr-TR"/>
        </w:rPr>
      </w:pPr>
      <w:r w:rsidRPr="00F54CAC">
        <w:rPr>
          <w:noProof/>
        </w:rPr>
        <w:lastRenderedPageBreak/>
        <w:drawing>
          <wp:inline distT="0" distB="0" distL="0" distR="0">
            <wp:extent cx="4800600" cy="7296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00600" cy="7296150"/>
                    </a:xfrm>
                    <a:prstGeom prst="rect">
                      <a:avLst/>
                    </a:prstGeom>
                    <a:noFill/>
                    <a:ln>
                      <a:noFill/>
                    </a:ln>
                  </pic:spPr>
                </pic:pic>
              </a:graphicData>
            </a:graphic>
          </wp:inline>
        </w:drawing>
      </w:r>
    </w:p>
    <w:p w:rsidR="00F54CAC" w:rsidRDefault="00F54CAC">
      <w:pPr>
        <w:rPr>
          <w:b/>
          <w:sz w:val="24"/>
          <w:szCs w:val="24"/>
          <w:lang w:val="tr-TR"/>
        </w:rPr>
      </w:pPr>
      <w:r>
        <w:rPr>
          <w:sz w:val="24"/>
          <w:szCs w:val="24"/>
          <w:lang w:val="tr-TR"/>
        </w:rPr>
        <w:t xml:space="preserve">Unlike the previous chart, the </w:t>
      </w:r>
      <w:r w:rsidRPr="006031D6">
        <w:rPr>
          <w:i/>
          <w:sz w:val="24"/>
          <w:szCs w:val="24"/>
          <w:lang w:val="tr-TR"/>
        </w:rPr>
        <w:t>p-value</w:t>
      </w:r>
      <w:r>
        <w:rPr>
          <w:sz w:val="24"/>
          <w:szCs w:val="24"/>
          <w:lang w:val="tr-TR"/>
        </w:rPr>
        <w:t xml:space="preserve"> at the bottom of the graph is obtained from F-test.</w:t>
      </w:r>
    </w:p>
    <w:p w:rsidR="00F54CAC" w:rsidRDefault="00F54CAC">
      <w:pPr>
        <w:rPr>
          <w:b/>
          <w:sz w:val="24"/>
          <w:szCs w:val="24"/>
          <w:lang w:val="tr-TR"/>
        </w:rPr>
      </w:pPr>
    </w:p>
    <w:p w:rsidR="00EC5596" w:rsidRPr="00EC5596" w:rsidRDefault="00EC5596">
      <w:pPr>
        <w:rPr>
          <w:b/>
          <w:sz w:val="24"/>
          <w:szCs w:val="24"/>
          <w:lang w:val="tr-TR"/>
        </w:rPr>
      </w:pPr>
      <w:r w:rsidRPr="00EC5596">
        <w:rPr>
          <w:b/>
          <w:sz w:val="24"/>
          <w:szCs w:val="24"/>
          <w:lang w:val="tr-TR"/>
        </w:rPr>
        <w:lastRenderedPageBreak/>
        <w:t>References</w:t>
      </w:r>
    </w:p>
    <w:p w:rsidR="00EC5596" w:rsidRDefault="00EC5596" w:rsidP="00EC5596">
      <w:pPr>
        <w:spacing w:after="120"/>
        <w:ind w:left="284" w:hanging="284"/>
        <w:rPr>
          <w:sz w:val="24"/>
          <w:szCs w:val="24"/>
        </w:rPr>
      </w:pPr>
      <w:proofErr w:type="spellStart"/>
      <w:r>
        <w:rPr>
          <w:sz w:val="24"/>
          <w:szCs w:val="24"/>
        </w:rPr>
        <w:t>Jordà</w:t>
      </w:r>
      <w:proofErr w:type="spellEnd"/>
      <w:r w:rsidRPr="005A7EEB">
        <w:rPr>
          <w:sz w:val="24"/>
          <w:szCs w:val="24"/>
        </w:rPr>
        <w:t xml:space="preserve">, </w:t>
      </w:r>
      <w:r>
        <w:rPr>
          <w:sz w:val="24"/>
          <w:szCs w:val="24"/>
        </w:rPr>
        <w:t>Ò</w:t>
      </w:r>
      <w:r w:rsidRPr="005A7EEB">
        <w:rPr>
          <w:sz w:val="24"/>
          <w:szCs w:val="24"/>
        </w:rPr>
        <w:t>. (200</w:t>
      </w:r>
      <w:r>
        <w:rPr>
          <w:sz w:val="24"/>
          <w:szCs w:val="24"/>
        </w:rPr>
        <w:t>5</w:t>
      </w:r>
      <w:r w:rsidRPr="005A7EEB">
        <w:rPr>
          <w:sz w:val="24"/>
          <w:szCs w:val="24"/>
        </w:rPr>
        <w:t>). “</w:t>
      </w:r>
      <w:r>
        <w:rPr>
          <w:sz w:val="24"/>
          <w:szCs w:val="24"/>
        </w:rPr>
        <w:t>Estimation and Inference of Impulse Responses by Local Projections</w:t>
      </w:r>
      <w:r w:rsidRPr="005A7EEB">
        <w:rPr>
          <w:sz w:val="24"/>
          <w:szCs w:val="24"/>
        </w:rPr>
        <w:t xml:space="preserve">,” </w:t>
      </w:r>
      <w:r w:rsidRPr="005E5487">
        <w:rPr>
          <w:i/>
          <w:sz w:val="24"/>
          <w:szCs w:val="24"/>
        </w:rPr>
        <w:t>American Economic Review</w:t>
      </w:r>
      <w:r>
        <w:rPr>
          <w:sz w:val="24"/>
          <w:szCs w:val="24"/>
        </w:rPr>
        <w:t>, v. 95 (1), pp. 161–182</w:t>
      </w:r>
      <w:r w:rsidRPr="005A7EEB">
        <w:rPr>
          <w:sz w:val="24"/>
          <w:szCs w:val="24"/>
        </w:rPr>
        <w:t>.</w:t>
      </w:r>
    </w:p>
    <w:p w:rsidR="00EC5596" w:rsidRDefault="00EC5596" w:rsidP="00EC5596">
      <w:pPr>
        <w:spacing w:after="120"/>
        <w:ind w:left="284" w:hanging="284"/>
        <w:rPr>
          <w:sz w:val="24"/>
          <w:szCs w:val="24"/>
        </w:rPr>
      </w:pPr>
      <w:proofErr w:type="spellStart"/>
      <w:r w:rsidRPr="009C663A">
        <w:rPr>
          <w:sz w:val="24"/>
          <w:szCs w:val="24"/>
        </w:rPr>
        <w:t>Jordà</w:t>
      </w:r>
      <w:proofErr w:type="spellEnd"/>
      <w:r w:rsidRPr="009C663A">
        <w:rPr>
          <w:sz w:val="24"/>
          <w:szCs w:val="24"/>
        </w:rPr>
        <w:t>, Ò. (200</w:t>
      </w:r>
      <w:r>
        <w:rPr>
          <w:sz w:val="24"/>
          <w:szCs w:val="24"/>
        </w:rPr>
        <w:t>9</w:t>
      </w:r>
      <w:r w:rsidRPr="009C663A">
        <w:rPr>
          <w:sz w:val="24"/>
          <w:szCs w:val="24"/>
        </w:rPr>
        <w:t>). “</w:t>
      </w:r>
      <w:r>
        <w:rPr>
          <w:sz w:val="24"/>
          <w:szCs w:val="24"/>
        </w:rPr>
        <w:t>Simultaneous Confidence Regions for Impulse Responses</w:t>
      </w:r>
      <w:r w:rsidRPr="009C663A">
        <w:rPr>
          <w:sz w:val="24"/>
          <w:szCs w:val="24"/>
        </w:rPr>
        <w:t xml:space="preserve">,” </w:t>
      </w:r>
      <w:r w:rsidRPr="005E5487">
        <w:rPr>
          <w:i/>
          <w:sz w:val="24"/>
          <w:szCs w:val="24"/>
        </w:rPr>
        <w:t>Review of Economics and Statistics</w:t>
      </w:r>
      <w:r>
        <w:rPr>
          <w:sz w:val="24"/>
          <w:szCs w:val="24"/>
        </w:rPr>
        <w:t>, v. 91 (3), pp. 629–647</w:t>
      </w:r>
      <w:r w:rsidRPr="009C663A">
        <w:rPr>
          <w:sz w:val="24"/>
          <w:szCs w:val="24"/>
        </w:rPr>
        <w:t>.</w:t>
      </w:r>
    </w:p>
    <w:p w:rsidR="00720343" w:rsidRDefault="00720343" w:rsidP="00720343">
      <w:pPr>
        <w:spacing w:after="120"/>
        <w:ind w:left="284" w:hanging="284"/>
        <w:rPr>
          <w:sz w:val="24"/>
          <w:szCs w:val="24"/>
        </w:rPr>
      </w:pPr>
      <w:proofErr w:type="gramStart"/>
      <w:r>
        <w:rPr>
          <w:sz w:val="24"/>
          <w:szCs w:val="24"/>
        </w:rPr>
        <w:t>Kilian, L., and Kim, Y. J (2009).</w:t>
      </w:r>
      <w:proofErr w:type="gramEnd"/>
      <w:r>
        <w:rPr>
          <w:sz w:val="24"/>
          <w:szCs w:val="24"/>
        </w:rPr>
        <w:t xml:space="preserve"> “Do Local Projections Solve the Bias Problem in Impulse Response Inference?</w:t>
      </w:r>
      <w:r w:rsidR="00802481">
        <w:rPr>
          <w:sz w:val="24"/>
          <w:szCs w:val="24"/>
        </w:rPr>
        <w:t>”</w:t>
      </w:r>
      <w:bookmarkStart w:id="0" w:name="_GoBack"/>
      <w:bookmarkEnd w:id="0"/>
      <w:r>
        <w:rPr>
          <w:sz w:val="24"/>
          <w:szCs w:val="24"/>
        </w:rPr>
        <w:t xml:space="preserve">, </w:t>
      </w:r>
      <w:r w:rsidRPr="006E1089">
        <w:rPr>
          <w:i/>
          <w:sz w:val="24"/>
          <w:szCs w:val="24"/>
        </w:rPr>
        <w:t>CEPR Discussion Paper Series 7266</w:t>
      </w:r>
      <w:r>
        <w:rPr>
          <w:sz w:val="24"/>
          <w:szCs w:val="24"/>
        </w:rPr>
        <w:t>.</w:t>
      </w:r>
    </w:p>
    <w:p w:rsidR="00A65CC1" w:rsidRDefault="00A65CC1" w:rsidP="00EC5596">
      <w:pPr>
        <w:spacing w:after="120"/>
        <w:ind w:left="284" w:hanging="284"/>
        <w:rPr>
          <w:sz w:val="24"/>
          <w:szCs w:val="24"/>
        </w:rPr>
      </w:pPr>
      <w:proofErr w:type="spellStart"/>
      <w:r>
        <w:rPr>
          <w:sz w:val="24"/>
          <w:szCs w:val="24"/>
        </w:rPr>
        <w:t>Lütkepohl</w:t>
      </w:r>
      <w:proofErr w:type="spellEnd"/>
      <w:r>
        <w:rPr>
          <w:sz w:val="24"/>
          <w:szCs w:val="24"/>
        </w:rPr>
        <w:t xml:space="preserve">, H., </w:t>
      </w:r>
      <w:proofErr w:type="spellStart"/>
      <w:r>
        <w:rPr>
          <w:sz w:val="24"/>
          <w:szCs w:val="24"/>
        </w:rPr>
        <w:t>Staszewska-Bystrova</w:t>
      </w:r>
      <w:proofErr w:type="spellEnd"/>
      <w:r>
        <w:rPr>
          <w:sz w:val="24"/>
          <w:szCs w:val="24"/>
        </w:rPr>
        <w:t xml:space="preserve">, A. and Winker, P. (2013) “Comparison of Methods for Constructing Bands for Impulse Response Functions,” </w:t>
      </w:r>
      <w:r w:rsidRPr="00A65CC1">
        <w:rPr>
          <w:i/>
          <w:sz w:val="24"/>
          <w:szCs w:val="24"/>
        </w:rPr>
        <w:t>SFB</w:t>
      </w:r>
      <w:r>
        <w:rPr>
          <w:i/>
          <w:sz w:val="24"/>
          <w:szCs w:val="24"/>
        </w:rPr>
        <w:t>649</w:t>
      </w:r>
      <w:r w:rsidRPr="00A65CC1">
        <w:rPr>
          <w:i/>
          <w:sz w:val="24"/>
          <w:szCs w:val="24"/>
        </w:rPr>
        <w:t xml:space="preserve"> Discussion Paper</w:t>
      </w:r>
      <w:r w:rsidR="00720343">
        <w:rPr>
          <w:i/>
          <w:sz w:val="24"/>
          <w:szCs w:val="24"/>
        </w:rPr>
        <w:t xml:space="preserve"> 2013-31</w:t>
      </w:r>
      <w:r>
        <w:rPr>
          <w:sz w:val="24"/>
          <w:szCs w:val="24"/>
        </w:rPr>
        <w:t xml:space="preserve">, </w:t>
      </w:r>
      <w:r w:rsidR="00720343" w:rsidRPr="00720343">
        <w:rPr>
          <w:sz w:val="24"/>
          <w:szCs w:val="24"/>
        </w:rPr>
        <w:t>Humboldt University of Berlin</w:t>
      </w:r>
      <w:r w:rsidR="00720343">
        <w:rPr>
          <w:sz w:val="24"/>
          <w:szCs w:val="24"/>
        </w:rPr>
        <w:t>.</w:t>
      </w:r>
    </w:p>
    <w:p w:rsidR="00EC5596" w:rsidRDefault="005E5487" w:rsidP="00EC5596">
      <w:pPr>
        <w:spacing w:after="120"/>
        <w:ind w:left="284" w:hanging="284"/>
        <w:rPr>
          <w:sz w:val="24"/>
          <w:szCs w:val="24"/>
        </w:rPr>
      </w:pPr>
      <w:proofErr w:type="gramStart"/>
      <w:r>
        <w:rPr>
          <w:sz w:val="24"/>
          <w:szCs w:val="24"/>
        </w:rPr>
        <w:t>Stock, J. H., and Watson, M. W. (2001).</w:t>
      </w:r>
      <w:proofErr w:type="gramEnd"/>
      <w:r>
        <w:rPr>
          <w:sz w:val="24"/>
          <w:szCs w:val="24"/>
        </w:rPr>
        <w:t xml:space="preserve"> “Vector </w:t>
      </w:r>
      <w:proofErr w:type="spellStart"/>
      <w:r>
        <w:rPr>
          <w:sz w:val="24"/>
          <w:szCs w:val="24"/>
        </w:rPr>
        <w:t>Autoregressions</w:t>
      </w:r>
      <w:proofErr w:type="spellEnd"/>
      <w:r>
        <w:rPr>
          <w:sz w:val="24"/>
          <w:szCs w:val="24"/>
        </w:rPr>
        <w:t xml:space="preserve">,” </w:t>
      </w:r>
      <w:r w:rsidRPr="005E5487">
        <w:rPr>
          <w:i/>
          <w:sz w:val="24"/>
          <w:szCs w:val="24"/>
        </w:rPr>
        <w:t>Journal of Economic Perspectives</w:t>
      </w:r>
      <w:r>
        <w:rPr>
          <w:sz w:val="24"/>
          <w:szCs w:val="24"/>
        </w:rPr>
        <w:t xml:space="preserve">, v. 15 (4), pp. 101-115. </w:t>
      </w:r>
    </w:p>
    <w:p w:rsidR="00EC5596" w:rsidRDefault="00EC5596">
      <w:pPr>
        <w:rPr>
          <w:sz w:val="24"/>
          <w:szCs w:val="24"/>
          <w:lang w:val="tr-TR"/>
        </w:rPr>
      </w:pPr>
    </w:p>
    <w:p w:rsidR="0062408B" w:rsidRPr="00B972D3" w:rsidRDefault="0062408B">
      <w:pPr>
        <w:rPr>
          <w:sz w:val="24"/>
          <w:szCs w:val="24"/>
          <w:lang w:val="tr-TR"/>
        </w:rPr>
      </w:pPr>
    </w:p>
    <w:sectPr w:rsidR="0062408B" w:rsidRPr="00B972D3">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ED5" w:rsidRDefault="00493ED5" w:rsidP="005B0DE8">
      <w:pPr>
        <w:spacing w:after="0" w:line="240" w:lineRule="auto"/>
      </w:pPr>
      <w:r>
        <w:separator/>
      </w:r>
    </w:p>
  </w:endnote>
  <w:endnote w:type="continuationSeparator" w:id="0">
    <w:p w:rsidR="00493ED5" w:rsidRDefault="00493ED5" w:rsidP="005B0DE8">
      <w:pPr>
        <w:spacing w:after="0" w:line="240" w:lineRule="auto"/>
      </w:pPr>
      <w:r>
        <w:continuationSeparator/>
      </w:r>
    </w:p>
  </w:endnote>
  <w:endnote w:id="1">
    <w:p w:rsidR="00316D38" w:rsidRPr="00316D38" w:rsidRDefault="00316D38" w:rsidP="00316D38">
      <w:pPr>
        <w:pStyle w:val="EndnoteText"/>
        <w:spacing w:after="120"/>
      </w:pPr>
      <w:r>
        <w:rPr>
          <w:rStyle w:val="EndnoteReference"/>
        </w:rPr>
        <w:endnoteRef/>
      </w:r>
      <w:r>
        <w:t xml:space="preserve"> </w:t>
      </w:r>
      <w:r w:rsidRPr="00316D38">
        <w:t>Please refer to Kilian and Kim (2009) for a criticism of this approach.</w:t>
      </w:r>
    </w:p>
  </w:endnote>
  <w:endnote w:id="2">
    <w:p w:rsidR="004C493B" w:rsidRPr="004C493B" w:rsidRDefault="004C493B" w:rsidP="001E2150">
      <w:pPr>
        <w:pStyle w:val="EndnoteText"/>
        <w:spacing w:after="120"/>
        <w:rPr>
          <w:lang w:val="tr-TR"/>
        </w:rPr>
      </w:pPr>
      <w:r>
        <w:rPr>
          <w:rStyle w:val="EndnoteReference"/>
        </w:rPr>
        <w:endnoteRef/>
      </w:r>
      <w:r>
        <w:t xml:space="preserve"> </w:t>
      </w:r>
      <w:r w:rsidR="00FD03E6">
        <w:rPr>
          <w:lang w:val="tr-TR"/>
        </w:rPr>
        <w:t>Special thanks to</w:t>
      </w:r>
      <w:r w:rsidR="00FA6FE8">
        <w:rPr>
          <w:lang w:val="tr-TR"/>
        </w:rPr>
        <w:t xml:space="preserve"> Rebecca Erwin (of </w:t>
      </w:r>
      <w:r w:rsidR="00F54CAC">
        <w:rPr>
          <w:lang w:val="tr-TR"/>
        </w:rPr>
        <w:t xml:space="preserve">IHS </w:t>
      </w:r>
      <w:r w:rsidR="00FA6FE8">
        <w:rPr>
          <w:lang w:val="tr-TR"/>
        </w:rPr>
        <w:t>EViews) for testing the code and comparing the output to that of original GAUSS source code. The usual disclaimer applies.</w:t>
      </w:r>
    </w:p>
  </w:endnote>
  <w:endnote w:id="3">
    <w:p w:rsidR="00316D38" w:rsidRPr="00316D38" w:rsidRDefault="00316D38" w:rsidP="001E2150">
      <w:pPr>
        <w:pStyle w:val="EndnoteText"/>
        <w:spacing w:after="120"/>
        <w:rPr>
          <w:lang w:val="tr-TR"/>
        </w:rPr>
      </w:pPr>
      <w:r>
        <w:rPr>
          <w:rStyle w:val="EndnoteReference"/>
        </w:rPr>
        <w:endnoteRef/>
      </w:r>
      <w:r>
        <w:t xml:space="preserve"> </w:t>
      </w:r>
      <w:r>
        <w:rPr>
          <w:lang w:val="tr-TR"/>
        </w:rPr>
        <w:t>Please refer to Lütkepohl et.al. (2013) for a criticism of this method.</w:t>
      </w:r>
    </w:p>
  </w:endnote>
  <w:endnote w:id="4">
    <w:p w:rsidR="005B0DE8" w:rsidRPr="005B0DE8" w:rsidRDefault="005B0DE8" w:rsidP="00316D38">
      <w:pPr>
        <w:pStyle w:val="EndnoteText"/>
        <w:spacing w:after="120"/>
        <w:rPr>
          <w:lang w:val="tr-TR"/>
        </w:rPr>
      </w:pPr>
      <w:r>
        <w:rPr>
          <w:rStyle w:val="EndnoteReference"/>
        </w:rPr>
        <w:endnoteRef/>
      </w:r>
      <w:r>
        <w:t xml:space="preserve"> </w:t>
      </w:r>
      <w:r w:rsidR="006200BB">
        <w:t xml:space="preserve">In his final version of the source code, </w:t>
      </w:r>
      <w:r>
        <w:rPr>
          <w:lang w:val="tr-TR"/>
        </w:rPr>
        <w:t>Professor Jord</w:t>
      </w:r>
      <w:r w:rsidR="00FA6FE8" w:rsidRPr="00FA6FE8">
        <w:rPr>
          <w:lang w:val="tr-TR"/>
        </w:rPr>
        <w:t>à</w:t>
      </w:r>
      <w:r>
        <w:rPr>
          <w:lang w:val="tr-TR"/>
        </w:rPr>
        <w:t xml:space="preserve"> </w:t>
      </w:r>
      <w:r w:rsidR="006200BB">
        <w:rPr>
          <w:lang w:val="tr-TR"/>
        </w:rPr>
        <w:t xml:space="preserve">had made a </w:t>
      </w:r>
      <w:r>
        <w:rPr>
          <w:lang w:val="tr-TR"/>
        </w:rPr>
        <w:t>revis</w:t>
      </w:r>
      <w:r w:rsidR="006200BB">
        <w:rPr>
          <w:lang w:val="tr-TR"/>
        </w:rPr>
        <w:t xml:space="preserve">ion to </w:t>
      </w:r>
      <w:r>
        <w:rPr>
          <w:lang w:val="tr-TR"/>
        </w:rPr>
        <w:t>the computation of Scheff</w:t>
      </w:r>
      <w:r w:rsidRPr="005B0DE8">
        <w:rPr>
          <w:lang w:val="tr-TR"/>
        </w:rPr>
        <w:t>é</w:t>
      </w:r>
      <w:r>
        <w:rPr>
          <w:lang w:val="tr-TR"/>
        </w:rPr>
        <w:t xml:space="preserve"> error bands and adapted a step-down procedure, which creates wider intervals for the early </w:t>
      </w:r>
      <w:r w:rsidR="006200BB">
        <w:rPr>
          <w:lang w:val="tr-TR"/>
        </w:rPr>
        <w:t>responses</w:t>
      </w:r>
      <w:r>
        <w:rPr>
          <w:lang w:val="tr-TR"/>
        </w:rPr>
        <w:t xml:space="preserve">. </w:t>
      </w:r>
      <w:r w:rsidR="00316D38">
        <w:rPr>
          <w:lang w:val="tr-TR"/>
        </w:rPr>
        <w:t xml:space="preserve">Please visit his website for details of his research: </w:t>
      </w:r>
      <w:hyperlink r:id="rId1" w:history="1">
        <w:r w:rsidR="00316D38" w:rsidRPr="0081105A">
          <w:rPr>
            <w:rStyle w:val="Hyperlink"/>
            <w:lang w:val="tr-TR"/>
          </w:rPr>
          <w:t>http://faculty.econ.ucdavis.edu/faculty/jorda/</w:t>
        </w:r>
      </w:hyperlink>
      <w:r w:rsidR="00316D38">
        <w:rPr>
          <w:lang w:val="tr-TR"/>
        </w:rPr>
        <w:t xml:space="preserve"> </w:t>
      </w:r>
    </w:p>
  </w:endnote>
  <w:endnote w:id="5">
    <w:p w:rsidR="00CC51F4" w:rsidRPr="00CC51F4" w:rsidRDefault="00CC51F4">
      <w:pPr>
        <w:pStyle w:val="EndnoteText"/>
        <w:rPr>
          <w:lang w:val="tr-TR"/>
        </w:rPr>
      </w:pPr>
      <w:r>
        <w:rPr>
          <w:rStyle w:val="EndnoteReference"/>
        </w:rPr>
        <w:endnoteRef/>
      </w:r>
      <w:r>
        <w:t xml:space="preserve"> </w:t>
      </w:r>
      <w:r w:rsidR="0059244B">
        <w:rPr>
          <w:lang w:val="tr-TR"/>
        </w:rPr>
        <w:t xml:space="preserve">In </w:t>
      </w:r>
      <w:r>
        <w:rPr>
          <w:lang w:val="tr-TR"/>
        </w:rPr>
        <w:t xml:space="preserve">original study the </w:t>
      </w:r>
      <w:r w:rsidRPr="00FA6FE8">
        <w:rPr>
          <w:i/>
          <w:lang w:val="tr-TR"/>
        </w:rPr>
        <w:t>p-value</w:t>
      </w:r>
      <w:r>
        <w:rPr>
          <w:lang w:val="tr-TR"/>
        </w:rPr>
        <w:t xml:space="preserve"> is reported as 0.217</w:t>
      </w:r>
      <w:r w:rsidR="0059244B">
        <w:rPr>
          <w:lang w:val="tr-TR"/>
        </w:rPr>
        <w:t>, which can</w:t>
      </w:r>
      <w:r w:rsidR="00FA6FE8">
        <w:rPr>
          <w:lang w:val="tr-TR"/>
        </w:rPr>
        <w:t xml:space="preserve"> only</w:t>
      </w:r>
      <w:r w:rsidR="0059244B">
        <w:rPr>
          <w:lang w:val="tr-TR"/>
        </w:rPr>
        <w:t xml:space="preserve"> be obtained if you construct a conditioning path by su</w:t>
      </w:r>
      <w:r w:rsidR="00FA6FE8">
        <w:rPr>
          <w:lang w:val="tr-TR"/>
        </w:rPr>
        <w:t>bstracting 0.30 instead of 0.25</w:t>
      </w:r>
      <w:r w:rsidR="0059244B">
        <w:rPr>
          <w:lang w:val="tr-TR"/>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ED5" w:rsidRDefault="00493ED5" w:rsidP="005B0DE8">
      <w:pPr>
        <w:spacing w:after="0" w:line="240" w:lineRule="auto"/>
      </w:pPr>
      <w:r>
        <w:separator/>
      </w:r>
    </w:p>
  </w:footnote>
  <w:footnote w:type="continuationSeparator" w:id="0">
    <w:p w:rsidR="00493ED5" w:rsidRDefault="00493ED5" w:rsidP="005B0D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2D3"/>
    <w:rsid w:val="00027F5D"/>
    <w:rsid w:val="000A415C"/>
    <w:rsid w:val="000B58A7"/>
    <w:rsid w:val="000E0889"/>
    <w:rsid w:val="00131985"/>
    <w:rsid w:val="001E2150"/>
    <w:rsid w:val="001F7DA3"/>
    <w:rsid w:val="0020722E"/>
    <w:rsid w:val="00253BD3"/>
    <w:rsid w:val="002D45A9"/>
    <w:rsid w:val="002E57E0"/>
    <w:rsid w:val="00316D38"/>
    <w:rsid w:val="003B36D2"/>
    <w:rsid w:val="003C32AD"/>
    <w:rsid w:val="00404107"/>
    <w:rsid w:val="00407A0B"/>
    <w:rsid w:val="00477682"/>
    <w:rsid w:val="00493ED5"/>
    <w:rsid w:val="00495A20"/>
    <w:rsid w:val="0049617A"/>
    <w:rsid w:val="004C493B"/>
    <w:rsid w:val="004F6DAF"/>
    <w:rsid w:val="005238DD"/>
    <w:rsid w:val="00543D01"/>
    <w:rsid w:val="00556B2E"/>
    <w:rsid w:val="0059244B"/>
    <w:rsid w:val="005928F8"/>
    <w:rsid w:val="005B0DE8"/>
    <w:rsid w:val="005D0448"/>
    <w:rsid w:val="005E5487"/>
    <w:rsid w:val="006031D6"/>
    <w:rsid w:val="006200BB"/>
    <w:rsid w:val="0062408B"/>
    <w:rsid w:val="006C03CF"/>
    <w:rsid w:val="006E1089"/>
    <w:rsid w:val="007166FE"/>
    <w:rsid w:val="00720343"/>
    <w:rsid w:val="00723D92"/>
    <w:rsid w:val="00800FEF"/>
    <w:rsid w:val="00802481"/>
    <w:rsid w:val="00A25B71"/>
    <w:rsid w:val="00A65CC1"/>
    <w:rsid w:val="00A847A7"/>
    <w:rsid w:val="00AA3C26"/>
    <w:rsid w:val="00AD5F76"/>
    <w:rsid w:val="00AE0818"/>
    <w:rsid w:val="00B0716F"/>
    <w:rsid w:val="00B61EDC"/>
    <w:rsid w:val="00B8437D"/>
    <w:rsid w:val="00B90345"/>
    <w:rsid w:val="00B972D3"/>
    <w:rsid w:val="00BB299E"/>
    <w:rsid w:val="00BF1FE3"/>
    <w:rsid w:val="00C1257C"/>
    <w:rsid w:val="00C43EE0"/>
    <w:rsid w:val="00CC51F4"/>
    <w:rsid w:val="00D818B0"/>
    <w:rsid w:val="00E011F9"/>
    <w:rsid w:val="00E17CCA"/>
    <w:rsid w:val="00E77D8A"/>
    <w:rsid w:val="00E91AB6"/>
    <w:rsid w:val="00EC5596"/>
    <w:rsid w:val="00ED093E"/>
    <w:rsid w:val="00ED5289"/>
    <w:rsid w:val="00EF3D37"/>
    <w:rsid w:val="00F075DF"/>
    <w:rsid w:val="00F54CAC"/>
    <w:rsid w:val="00FA6FE8"/>
    <w:rsid w:val="00FC7D36"/>
    <w:rsid w:val="00FD03E6"/>
    <w:rsid w:val="00FE35F8"/>
    <w:rsid w:val="00FE3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25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57C"/>
    <w:rPr>
      <w:rFonts w:ascii="Tahoma" w:hAnsi="Tahoma" w:cs="Tahoma"/>
      <w:sz w:val="16"/>
      <w:szCs w:val="16"/>
    </w:rPr>
  </w:style>
  <w:style w:type="paragraph" w:styleId="EndnoteText">
    <w:name w:val="endnote text"/>
    <w:basedOn w:val="Normal"/>
    <w:link w:val="EndnoteTextChar"/>
    <w:uiPriority w:val="99"/>
    <w:semiHidden/>
    <w:unhideWhenUsed/>
    <w:rsid w:val="005B0DE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B0DE8"/>
    <w:rPr>
      <w:sz w:val="20"/>
      <w:szCs w:val="20"/>
    </w:rPr>
  </w:style>
  <w:style w:type="character" w:styleId="EndnoteReference">
    <w:name w:val="endnote reference"/>
    <w:basedOn w:val="DefaultParagraphFont"/>
    <w:uiPriority w:val="99"/>
    <w:semiHidden/>
    <w:unhideWhenUsed/>
    <w:rsid w:val="005B0DE8"/>
    <w:rPr>
      <w:vertAlign w:val="superscript"/>
    </w:rPr>
  </w:style>
  <w:style w:type="character" w:styleId="Hyperlink">
    <w:name w:val="Hyperlink"/>
    <w:basedOn w:val="DefaultParagraphFont"/>
    <w:uiPriority w:val="99"/>
    <w:unhideWhenUsed/>
    <w:rsid w:val="00316D3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25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57C"/>
    <w:rPr>
      <w:rFonts w:ascii="Tahoma" w:hAnsi="Tahoma" w:cs="Tahoma"/>
      <w:sz w:val="16"/>
      <w:szCs w:val="16"/>
    </w:rPr>
  </w:style>
  <w:style w:type="paragraph" w:styleId="EndnoteText">
    <w:name w:val="endnote text"/>
    <w:basedOn w:val="Normal"/>
    <w:link w:val="EndnoteTextChar"/>
    <w:uiPriority w:val="99"/>
    <w:semiHidden/>
    <w:unhideWhenUsed/>
    <w:rsid w:val="005B0DE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B0DE8"/>
    <w:rPr>
      <w:sz w:val="20"/>
      <w:szCs w:val="20"/>
    </w:rPr>
  </w:style>
  <w:style w:type="character" w:styleId="EndnoteReference">
    <w:name w:val="endnote reference"/>
    <w:basedOn w:val="DefaultParagraphFont"/>
    <w:uiPriority w:val="99"/>
    <w:semiHidden/>
    <w:unhideWhenUsed/>
    <w:rsid w:val="005B0DE8"/>
    <w:rPr>
      <w:vertAlign w:val="superscript"/>
    </w:rPr>
  </w:style>
  <w:style w:type="character" w:styleId="Hyperlink">
    <w:name w:val="Hyperlink"/>
    <w:basedOn w:val="DefaultParagraphFont"/>
    <w:uiPriority w:val="99"/>
    <w:unhideWhenUsed/>
    <w:rsid w:val="00316D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_rels/endnotes.xml.rels><?xml version="1.0" encoding="UTF-8" standalone="yes"?>
<Relationships xmlns="http://schemas.openxmlformats.org/package/2006/relationships"><Relationship Id="rId1" Type="http://schemas.openxmlformats.org/officeDocument/2006/relationships/hyperlink" Target="http://faculty.econ.ucdavis.edu/faculty/jor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5E483-3F55-4A69-A1E4-793A1D61E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897</TotalTime>
  <Pages>10</Pages>
  <Words>1027</Words>
  <Characters>5854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Research</Company>
  <LinksUpToDate>false</LinksUpToDate>
  <CharactersWithSpaces>6868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Eren Ocakverdi</dc:creator>
  <cp:lastModifiedBy>Eren Ocakverdi</cp:lastModifiedBy>
  <cp:revision>45</cp:revision>
  <dcterms:created xsi:type="dcterms:W3CDTF">2016-05-29T12:29:00Z</dcterms:created>
  <dcterms:modified xsi:type="dcterms:W3CDTF">2016-06-03T18:10:00Z</dcterms:modified>
</cp:coreProperties>
</file>